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71" w:rsidRPr="006F2571" w:rsidRDefault="006F2571" w:rsidP="006F2571">
      <w:pPr>
        <w:widowControl w:val="0"/>
        <w:autoSpaceDE w:val="0"/>
        <w:autoSpaceDN w:val="0"/>
        <w:spacing w:after="0" w:line="240" w:lineRule="auto"/>
        <w:ind w:right="261"/>
        <w:contextualSpacing/>
        <w:jc w:val="center"/>
        <w:outlineLvl w:val="0"/>
        <w:rPr>
          <w:rFonts w:ascii="Baskerville Old Face" w:eastAsia="Arial" w:hAnsi="Baskerville Old Face" w:cs="Arial"/>
          <w:b/>
          <w:bCs/>
          <w:sz w:val="28"/>
          <w:szCs w:val="28"/>
        </w:rPr>
      </w:pPr>
      <w:r w:rsidRPr="006F2571">
        <w:rPr>
          <w:rFonts w:ascii="Baskerville Old Face" w:eastAsia="Arial" w:hAnsi="Baskerville Old Face" w:cs="Arial"/>
          <w:b/>
          <w:bCs/>
          <w:sz w:val="28"/>
          <w:szCs w:val="28"/>
        </w:rPr>
        <w:t xml:space="preserve">LEY DE PREVENCIÓN DE LA VIOLENCIA Y LA DELINCUENCIA EN EL ESTADO DE DURANGO </w:t>
      </w:r>
    </w:p>
    <w:p w:rsidR="006F2571" w:rsidRPr="006F2571" w:rsidRDefault="006F2571" w:rsidP="006F2571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F2571" w:rsidRPr="006F2571" w:rsidRDefault="006F2571" w:rsidP="00BC793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F2571">
        <w:rPr>
          <w:rFonts w:ascii="Arial" w:hAnsi="Arial" w:cs="Arial"/>
          <w:b/>
          <w:bCs/>
        </w:rPr>
        <w:t>CAPÍTULO I</w:t>
      </w:r>
    </w:p>
    <w:p w:rsidR="006F2571" w:rsidRPr="006F2571" w:rsidRDefault="006F2571" w:rsidP="00BC793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F2571">
        <w:rPr>
          <w:rFonts w:ascii="Arial" w:hAnsi="Arial" w:cs="Arial"/>
          <w:b/>
          <w:bCs/>
        </w:rPr>
        <w:t>DISPOSICIONES GENERALES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1. </w:t>
      </w:r>
      <w:r w:rsidRPr="006F2571">
        <w:rPr>
          <w:rFonts w:ascii="Arial" w:eastAsia="Arial" w:hAnsi="Arial" w:cs="Arial"/>
        </w:rPr>
        <w:t>La presente ley es de orden público e interés social y tiene por objeto establecer las bases de creación, implementación y evaluación de programas y políticas, así como sus mecanismos de exigibilidad, en materia de prevención social de la violencia y la delincuencia, así como establecer las formas de participación de los sectores privado y social en el diseño y ejecución de dichas acciones en la materia.</w:t>
      </w:r>
    </w:p>
    <w:p w:rsidR="006F2571" w:rsidRPr="006F2571" w:rsidRDefault="006F2571" w:rsidP="00BC7930">
      <w:pPr>
        <w:spacing w:after="0" w:line="240" w:lineRule="auto"/>
        <w:rPr>
          <w:rFonts w:ascii="Arial" w:eastAsia="Times New Roman" w:hAnsi="Arial" w:cs="Arial"/>
          <w:b/>
          <w:lang w:eastAsia="es-MX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ARTÍCULO</w:t>
      </w:r>
      <w:r w:rsidRPr="006F2571">
        <w:rPr>
          <w:rFonts w:ascii="Arial" w:eastAsia="Times New Roman" w:hAnsi="Arial" w:cs="Arial"/>
          <w:b/>
          <w:lang w:eastAsia="es-MX"/>
        </w:rPr>
        <w:t xml:space="preserve"> 2.  </w:t>
      </w:r>
      <w:r w:rsidRPr="006F2571">
        <w:rPr>
          <w:rFonts w:ascii="Arial" w:eastAsia="Times New Roman" w:hAnsi="Arial" w:cs="Arial"/>
          <w:lang w:eastAsia="es-MX"/>
        </w:rPr>
        <w:t xml:space="preserve">La aplicación de la presente ley corresponde a las dependencias, organismos y entidades de la administración pública Estatal y Municipales, en el ámbito de su competencia sus atribuciones.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3. </w:t>
      </w:r>
      <w:r w:rsidRPr="006F2571">
        <w:rPr>
          <w:rFonts w:ascii="Arial" w:eastAsia="Arial" w:hAnsi="Arial" w:cs="Arial"/>
        </w:rPr>
        <w:t>La prevención social es el conjunto de políticas públicas, programas y acciones orientadas a reducir factores de riesgo que favorezcan la generación de violencia y delincuencia, así como a combatir las distintas causas y factores que la generan.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BC7930" w:rsidRDefault="00BC7930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 II</w:t>
      </w:r>
    </w:p>
    <w:p w:rsidR="006F2571" w:rsidRPr="006F2571" w:rsidRDefault="006F2571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Times New Roman" w:hAnsi="Arial" w:cs="Arial"/>
          <w:b/>
          <w:lang w:eastAsia="es-MX"/>
        </w:rPr>
        <w:t>DE LOS PRINCIPIOS RECTORES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4.</w:t>
      </w:r>
      <w:r w:rsidRPr="006F2571">
        <w:rPr>
          <w:rFonts w:ascii="Arial" w:eastAsia="Arial" w:hAnsi="Arial" w:cs="Arial"/>
        </w:rPr>
        <w:t xml:space="preserve"> La planeación, programación, implementación y evaluación de las políticas públicas, programas y acciones que realicen las autoridades estatales y municipales deberán observar como mínimo los siguientes principios: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I. Respeto irrestricto a los derechos humanos;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II. Integralidad. El Estado, en sus distintos órdenes de gobierno desarrollará políticas públicas integrales eficaces para la prevención de la violencia y la delincuencia, con la participación ciudadana y comunitaria;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III. Intersectorialidad y transversalidad. Consiste en la articulación, homologación y complementariedad de las políticas públicas, programas y acciones de los distintos órdenes de Gobierno, incluidas las de justicia, seguridad pública, desarrollo social, economía, cultura y derechos humanos, con atención particular a las comunidades, las familias, las niñas y niños, las mujeres, así como las y los jóvenes en situación de riesgo;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lastRenderedPageBreak/>
        <w:t>IV. Trabajo conjunto. Comprende el desarrollo de acciones conjuntas entre las autoridades de los distintos órdenes de gobierno, así como de los diferentes sectores y grupos de la sociedad civil, organizada y no organizada, así como de la comunidad académica de manera solidaria, para que contribuyan a la prevención social de la violencia y la delincuencia y al mejoramiento de la calidad de vida de la sociedad;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V. Continuidad de las políticas públicas. Con el fin de garantizar los cambios socioculturales en el mediano y largo plazos, a través del fortalecimiento de los mecanismos de participación ciudadana y comunitaria, asignación de presupuesto, el monitoreo y la evaluación;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VI. Interdisciplinariedad. Consiste en el diseño de políticas públicas tomando en cuenta conocimientos y herramientas de distintas disciplinas y experiencias nacionales e internacionales;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VII. Diversidad. Consiste en considerar las necesidades y circunstancias específicas determinadas por el contexto local territorial, el género, la procedencia étnica, sociocultural, religiosa, así como las necesidades de grupos vulnerables o en riesgo, mediante la atención integral diferenciada y acciones afirmativas;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VIII. Proximidad. Comprende la resolución pacífica de conflictos, con estrategias claras, coherentes y estables, de respeto a los derechos humanos, la promoción de la cultura de la paz y sobre la base del trabajo social comunitario, así como del contacto permanente con los actores sociales y comunitarios; y</w:t>
      </w:r>
    </w:p>
    <w:p w:rsidR="006F2571" w:rsidRPr="006F2571" w:rsidRDefault="006F2571" w:rsidP="00BC7930">
      <w:pPr>
        <w:spacing w:after="0" w:line="240" w:lineRule="auto"/>
        <w:ind w:firstLine="288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IX. Transparencia y rendición de cuentas: Garantía de que toda la información pública sea clara, veraz, con perspectiva de género y suficiente en los términos de la ley de la materia.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</w:p>
    <w:p w:rsidR="00BC7930" w:rsidRDefault="00BC7930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 III</w:t>
      </w:r>
    </w:p>
    <w:p w:rsidR="006F2571" w:rsidRDefault="006F2571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Times New Roman" w:hAnsi="Arial" w:cs="Arial"/>
          <w:b/>
          <w:lang w:eastAsia="es-MX"/>
        </w:rPr>
        <w:t>DE LA PREVENCIÓN DE LA DELINCUENCIA</w:t>
      </w:r>
    </w:p>
    <w:p w:rsidR="00BC7930" w:rsidRPr="006F2571" w:rsidRDefault="00BC7930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5. </w:t>
      </w:r>
      <w:r w:rsidRPr="006F2571">
        <w:rPr>
          <w:rFonts w:ascii="Arial" w:eastAsia="Arial" w:hAnsi="Arial" w:cs="Arial"/>
        </w:rPr>
        <w:t>La prevención de la delincuencia debe incluir los siguientes enfoques:</w:t>
      </w:r>
    </w:p>
    <w:p w:rsidR="006F2571" w:rsidRPr="006F2571" w:rsidRDefault="006F2571" w:rsidP="00BC7930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I.   Social;</w:t>
      </w:r>
    </w:p>
    <w:p w:rsidR="006F2571" w:rsidRPr="006F2571" w:rsidRDefault="006F2571" w:rsidP="00BC7930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II.  Comunitario;</w:t>
      </w:r>
    </w:p>
    <w:p w:rsidR="006F2571" w:rsidRPr="006F2571" w:rsidRDefault="006F2571" w:rsidP="00BC7930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III. Situacional;</w:t>
      </w:r>
    </w:p>
    <w:p w:rsidR="006F2571" w:rsidRPr="006F2571" w:rsidRDefault="006F2571" w:rsidP="00BC7930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IV. Psicosocial.</w:t>
      </w: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6. </w:t>
      </w:r>
      <w:r w:rsidRPr="006F2571">
        <w:rPr>
          <w:rFonts w:ascii="Arial" w:eastAsia="Arial" w:hAnsi="Arial" w:cs="Arial"/>
        </w:rPr>
        <w:t>La prevención social de la delincuencia busca proporcionar aquellas condiciones sociales, educativas, culturales, sanitarias, de bienestar, que permitan evitar el desarrollo de los factores de riesgo y fortalezcan los factores de protección contra el crimen, mediante:</w:t>
      </w: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I. Programas integrales de desarrollo social, cultural y económico que no produzcan estigmatización, incluidos los de salud, educación, vivienda, empleo, deporte y desarrollo urbano;</w:t>
      </w: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II. La promoción de actividades que eliminen la marginación y la exclusión;</w:t>
      </w: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III. El fomento de la solución pacífica de conflictos;</w:t>
      </w: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IV. Estrategias de educación y sensibilización de la población para promover la cultura de legalidad y tolerancia respetando al mismo tiempo las diversas identidades culturales. Incluye tanto programas generales como aquéllos enfocados a grupos sociales y comunidades en altas condiciones de vulnerabilidad, y</w:t>
      </w: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V. Se establecerán programas que modifiquen las condiciones sociales de la comunidad y generen oportunidades de desarrollo especialmente para los grupos en situación de riesgo, vulnerabilidad, o afectación.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7. </w:t>
      </w:r>
      <w:r w:rsidRPr="006F2571">
        <w:rPr>
          <w:rFonts w:ascii="Arial" w:eastAsia="Arial" w:hAnsi="Arial" w:cs="Arial"/>
        </w:rPr>
        <w:t>La prevención comunitaria, engloba todas las acciones que permiten modificar las condiciones locales que influyen en</w:t>
      </w:r>
      <w:r w:rsidRPr="006F2571">
        <w:rPr>
          <w:rFonts w:ascii="Arial" w:eastAsia="Arial" w:hAnsi="Arial" w:cs="Arial"/>
          <w:spacing w:val="36"/>
        </w:rPr>
        <w:t xml:space="preserve"> </w:t>
      </w:r>
      <w:r w:rsidRPr="006F2571">
        <w:rPr>
          <w:rFonts w:ascii="Arial" w:eastAsia="Arial" w:hAnsi="Arial" w:cs="Arial"/>
        </w:rPr>
        <w:t>la delincuencia, en la victimización y en la inseguridad, buscan mejorar la seguridad y la calidad de vida de una colectividad, movilizando para ello los diferentes actores involucrados en la aplicación de esta Ley,</w:t>
      </w:r>
      <w:r w:rsidRPr="006F2571">
        <w:rPr>
          <w:rFonts w:ascii="Arial" w:eastAsia="Arial" w:hAnsi="Arial" w:cs="Arial"/>
          <w:spacing w:val="-2"/>
        </w:rPr>
        <w:t xml:space="preserve"> </w:t>
      </w:r>
      <w:r w:rsidRPr="006F2571">
        <w:rPr>
          <w:rFonts w:ascii="Arial" w:eastAsia="Arial" w:hAnsi="Arial" w:cs="Arial"/>
        </w:rPr>
        <w:t>deberán: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F2550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Fomentar el empoderamiento comunitario, social y la cohesión entre las comunidades frente a problemas</w:t>
      </w:r>
      <w:r w:rsidRPr="006F2571">
        <w:rPr>
          <w:rFonts w:ascii="Arial" w:eastAsia="Arial" w:hAnsi="Arial" w:cs="Arial"/>
          <w:spacing w:val="-6"/>
        </w:rPr>
        <w:t xml:space="preserve"> </w:t>
      </w:r>
      <w:r w:rsidRPr="006F2571">
        <w:rPr>
          <w:rFonts w:ascii="Arial" w:eastAsia="Arial" w:hAnsi="Arial" w:cs="Arial"/>
        </w:rPr>
        <w:t>locales;</w:t>
      </w:r>
    </w:p>
    <w:p w:rsidR="006F2571" w:rsidRPr="006F2571" w:rsidRDefault="006F2571" w:rsidP="00BC7930">
      <w:pPr>
        <w:widowControl w:val="0"/>
        <w:tabs>
          <w:tab w:val="left" w:pos="962"/>
        </w:tabs>
        <w:autoSpaceDE w:val="0"/>
        <w:autoSpaceDN w:val="0"/>
        <w:spacing w:after="0" w:line="240" w:lineRule="auto"/>
        <w:jc w:val="right"/>
        <w:rPr>
          <w:rFonts w:ascii="Arial" w:eastAsia="Arial" w:hAnsi="Arial" w:cs="Arial"/>
        </w:rPr>
      </w:pPr>
    </w:p>
    <w:p w:rsidR="006F2571" w:rsidRPr="006F2571" w:rsidRDefault="006F2571" w:rsidP="00F2550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Impulsar la participación de la comunidad en la implementación de programas y políticas, su evaluación y</w:t>
      </w:r>
      <w:r w:rsidRPr="006F2571">
        <w:rPr>
          <w:rFonts w:ascii="Arial" w:eastAsia="Arial" w:hAnsi="Arial" w:cs="Arial"/>
          <w:spacing w:val="-9"/>
        </w:rPr>
        <w:t xml:space="preserve"> </w:t>
      </w:r>
      <w:r w:rsidRPr="006F2571">
        <w:rPr>
          <w:rFonts w:ascii="Arial" w:eastAsia="Arial" w:hAnsi="Arial" w:cs="Arial"/>
        </w:rPr>
        <w:t>sostenibilidad.</w:t>
      </w:r>
    </w:p>
    <w:p w:rsidR="006F2571" w:rsidRPr="006F2571" w:rsidRDefault="006F2571" w:rsidP="00BC7930">
      <w:pPr>
        <w:widowControl w:val="0"/>
        <w:tabs>
          <w:tab w:val="left" w:pos="963"/>
        </w:tabs>
        <w:autoSpaceDE w:val="0"/>
        <w:autoSpaceDN w:val="0"/>
        <w:spacing w:after="0" w:line="240" w:lineRule="auto"/>
        <w:jc w:val="right"/>
        <w:rPr>
          <w:rFonts w:ascii="Arial" w:eastAsia="Arial" w:hAnsi="Arial" w:cs="Arial"/>
        </w:rPr>
      </w:pPr>
    </w:p>
    <w:p w:rsidR="006F2571" w:rsidRPr="006F2571" w:rsidRDefault="006F2571" w:rsidP="00F2550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Impulsar la participación ciudadana y comunitaria en acciones tendentes a establecer las prioridades de la prevención, mediante diagnósticos participativos, el mejoramiento de condiciones de seguridad y su entorno y el desarrollo de </w:t>
      </w:r>
      <w:r w:rsidR="00BC7930" w:rsidRPr="006F2571">
        <w:rPr>
          <w:rFonts w:ascii="Arial" w:eastAsia="Arial" w:hAnsi="Arial" w:cs="Arial"/>
        </w:rPr>
        <w:t>prácticas</w:t>
      </w:r>
      <w:r w:rsidRPr="006F2571">
        <w:rPr>
          <w:rFonts w:ascii="Arial" w:eastAsia="Arial" w:hAnsi="Arial" w:cs="Arial"/>
        </w:rPr>
        <w:t xml:space="preserve"> que fomenten una cultura de prevención, autoprotección, denuncia ciudadana y de utilización de los mecanismos alternativos de solución de controversias; y</w:t>
      </w:r>
    </w:p>
    <w:p w:rsidR="006F2571" w:rsidRPr="006F2571" w:rsidRDefault="006F2571" w:rsidP="00BC7930">
      <w:pPr>
        <w:tabs>
          <w:tab w:val="left" w:pos="963"/>
        </w:tabs>
        <w:spacing w:after="0" w:line="240" w:lineRule="auto"/>
        <w:rPr>
          <w:rFonts w:ascii="Calibri" w:eastAsia="Times New Roman" w:hAnsi="Calibri" w:cs="Times New Roman"/>
          <w:lang w:eastAsia="es-MX"/>
        </w:rPr>
      </w:pPr>
    </w:p>
    <w:p w:rsidR="006F2571" w:rsidRDefault="006F2571" w:rsidP="00F2550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lastRenderedPageBreak/>
        <w:t>El mejoramiento del acceso de la comunidad a los servicios básicos.</w:t>
      </w:r>
    </w:p>
    <w:p w:rsidR="00BC7930" w:rsidRPr="006F2571" w:rsidRDefault="00BC7930" w:rsidP="00BC7930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8. </w:t>
      </w:r>
      <w:r w:rsidRPr="006F2571">
        <w:rPr>
          <w:rFonts w:ascii="Arial" w:eastAsia="Arial" w:hAnsi="Arial" w:cs="Arial"/>
        </w:rPr>
        <w:t>La prevención situacional, busca restringir las posibilidades de cometer infracciones aumentando el esfuerzo que debe llevar a cabo el delincuente, aumentando el riesgo de exposición en la comisión de una infracción, principalmente por medio del ordenamiento del entorno, a través</w:t>
      </w:r>
      <w:r w:rsidRPr="006F2571">
        <w:rPr>
          <w:rFonts w:ascii="Arial" w:eastAsia="Arial" w:hAnsi="Arial" w:cs="Arial"/>
          <w:spacing w:val="-2"/>
        </w:rPr>
        <w:t xml:space="preserve"> </w:t>
      </w:r>
      <w:r w:rsidRPr="006F2571">
        <w:rPr>
          <w:rFonts w:ascii="Arial" w:eastAsia="Arial" w:hAnsi="Arial" w:cs="Arial"/>
        </w:rPr>
        <w:t>de: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</w:rPr>
      </w:pPr>
    </w:p>
    <w:p w:rsidR="006F2571" w:rsidRPr="006F2571" w:rsidRDefault="006F2571" w:rsidP="00FA636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mejoramiento del desarrollo urbano, ambiental y el diseño industrial, incluidos los sistemas de transporte público, sistemas de vigilancia a través de circuito cerrado, y el uso de sistemas computacionales, nomenclatura de vialidades, entre</w:t>
      </w:r>
      <w:r w:rsidRPr="006F2571">
        <w:rPr>
          <w:rFonts w:ascii="Arial" w:eastAsia="Arial" w:hAnsi="Arial" w:cs="Arial"/>
          <w:spacing w:val="-7"/>
        </w:rPr>
        <w:t xml:space="preserve"> </w:t>
      </w:r>
      <w:r w:rsidRPr="006F2571">
        <w:rPr>
          <w:rFonts w:ascii="Arial" w:eastAsia="Arial" w:hAnsi="Arial" w:cs="Arial"/>
        </w:rPr>
        <w:t>otros;</w:t>
      </w:r>
    </w:p>
    <w:p w:rsidR="006F2571" w:rsidRPr="006F2571" w:rsidRDefault="006F2571" w:rsidP="00BC7930">
      <w:pPr>
        <w:widowControl w:val="0"/>
        <w:tabs>
          <w:tab w:val="left" w:pos="963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FA636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Medidas administrativas encaminadas a disminuir la disponibilidad de medios comisivos o facilitadores de violencia; y</w:t>
      </w:r>
    </w:p>
    <w:p w:rsidR="006F2571" w:rsidRPr="006F2571" w:rsidRDefault="006F2571" w:rsidP="00BC7930">
      <w:pPr>
        <w:tabs>
          <w:tab w:val="left" w:pos="963"/>
        </w:tabs>
        <w:spacing w:after="0" w:line="240" w:lineRule="auto"/>
        <w:contextualSpacing/>
        <w:rPr>
          <w:rFonts w:ascii="Calibri" w:eastAsia="Times New Roman" w:hAnsi="Calibri" w:cs="Times New Roman"/>
          <w:lang w:eastAsia="es-MX"/>
        </w:rPr>
      </w:pPr>
    </w:p>
    <w:p w:rsidR="006F2571" w:rsidRPr="006F2571" w:rsidRDefault="006F2571" w:rsidP="00FA636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La aplicación de estrategias para prevenir la repetición de casos de</w:t>
      </w:r>
      <w:r w:rsidRPr="006F2571">
        <w:rPr>
          <w:rFonts w:ascii="Arial" w:eastAsia="Arial" w:hAnsi="Arial" w:cs="Arial"/>
          <w:spacing w:val="-1"/>
        </w:rPr>
        <w:t xml:space="preserve"> </w:t>
      </w:r>
      <w:r w:rsidRPr="006F2571">
        <w:rPr>
          <w:rFonts w:ascii="Arial" w:eastAsia="Arial" w:hAnsi="Arial" w:cs="Arial"/>
        </w:rPr>
        <w:t>victimización.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9. </w:t>
      </w:r>
      <w:r w:rsidRPr="006F2571">
        <w:rPr>
          <w:rFonts w:ascii="Arial" w:eastAsia="Arial" w:hAnsi="Arial" w:cs="Arial"/>
        </w:rPr>
        <w:t>La prevención social involucra la reducción de los factores y condiciones sociales, que fomenten el desarrollo de conductas delictivas, mediante: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I.- El diseño e instrumentación de estrategias de educación y programas generales con respeto a la diversidad, para la promoción de la cultura de la legalidad y tolerancia enfocadas en la juventud, comunidades y familias en altas condiciones de vulnerabilidad;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II.- El diseño e instrumentación de programas integrales para el desarrollo social, cultural y económico;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III.- El fomento a la solución pacífica de conflictos; y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IV.- La promoción de actividades que eliminen la marginación y la exclusión.</w:t>
      </w: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10. </w:t>
      </w:r>
      <w:r w:rsidRPr="006F2571">
        <w:rPr>
          <w:rFonts w:ascii="Arial" w:eastAsia="Arial" w:hAnsi="Arial" w:cs="Arial"/>
        </w:rPr>
        <w:t>La prevención psicosocial tiene como objetivo incidir en las motivaciones individuales hacia la violencia con referencia a los individuos, la familia, la escuela y la comunidad, que incluye las siguientes acciones no limitativas: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I.- Impulsar el diseño y aplicación de programas formativos en habilidades para la vida, dirigidos principalmente a la población en situación de riesgo y vulnerabilidad.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II.- La inclusión de la prevención de la violencia, la delincuencia y de las adicciones, en las políticas públicas estatal y municipales en materia de educación; y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III.- El fortalecimiento de las capacidades institucionales que asegure la sostenibilidad de </w:t>
      </w:r>
      <w:r w:rsidRPr="006F2571">
        <w:rPr>
          <w:rFonts w:ascii="Arial" w:eastAsia="Arial" w:hAnsi="Arial" w:cs="Arial"/>
        </w:rPr>
        <w:lastRenderedPageBreak/>
        <w:t xml:space="preserve">los programas de prevención social.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11. </w:t>
      </w:r>
      <w:r w:rsidRPr="006F2571">
        <w:rPr>
          <w:rFonts w:ascii="Arial" w:eastAsia="Arial" w:hAnsi="Arial" w:cs="Arial"/>
        </w:rPr>
        <w:t xml:space="preserve"> Las estrategias de intervención de prevención social de la violencia y la delincuencia, se implementarán mediante tres niveles de intervención: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I.- Primario: Comprende todas aquellas medidas orientadas hacia factores sociales e individuales que pudieran generar un hecho delictivo, ocupándose de la reducción de oportunidades comisivas;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II.- Secundario. Comprende todas aquellas medidas dirigidas a grupos de riesgo y se encarga de la modificación de la conducta de las personas, en especial de aquellas que manifiestan mayores riesgos de realizar una conducta antisocial; y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III.- Terciario. Comprende todas aquellas medidas para prevenir la reincidencia delictiva, mediante programas de reinserción social y tratamiento.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BC7930" w:rsidRDefault="00BC7930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</w:t>
      </w:r>
      <w:r w:rsidRPr="006F2571">
        <w:rPr>
          <w:rFonts w:ascii="Arial" w:eastAsia="Arial" w:hAnsi="Arial" w:cs="Arial"/>
          <w:b/>
          <w:bCs/>
          <w:spacing w:val="-3"/>
        </w:rPr>
        <w:t xml:space="preserve"> </w:t>
      </w:r>
      <w:r w:rsidRPr="006F2571">
        <w:rPr>
          <w:rFonts w:ascii="Arial" w:eastAsia="Arial" w:hAnsi="Arial" w:cs="Arial"/>
          <w:b/>
          <w:bCs/>
        </w:rPr>
        <w:t>IV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 xml:space="preserve">DE LAS INSTANCIAS DE COORDINACIÓN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SECCIÓN PRIMERA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CONSEJO ESTATAL PARA LA PREVENCIÓN SOCIAL DE LA VIOLENCIA Y LA DELINCUENCIA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12.</w:t>
      </w:r>
      <w:r w:rsidRPr="006F2571">
        <w:rPr>
          <w:rFonts w:ascii="Arial" w:eastAsia="Arial" w:hAnsi="Arial" w:cs="Arial"/>
        </w:rPr>
        <w:t xml:space="preserve"> El Consejo Estatal para la Prevención Social de la Violencia y la Delincuencia, en adelante Consejo Estatal, será el órgano máximo de discusión para el diseño, implementación y supervisión de las políticas públicas en materia de prevención social de la violencia y la delincuencia, se integra: 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ab/>
      </w: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El Gobernador del Estado, quien lo presidirá; 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El Secretario General de Gobierno del Estado, quien fungirá como </w:t>
      </w:r>
      <w:r w:rsidR="00BC7930" w:rsidRPr="006F2571">
        <w:rPr>
          <w:rFonts w:ascii="Arial" w:eastAsia="Arial" w:hAnsi="Arial" w:cs="Arial"/>
        </w:rPr>
        <w:t>vicepresidente</w:t>
      </w:r>
      <w:r w:rsidRPr="006F2571">
        <w:rPr>
          <w:rFonts w:ascii="Arial" w:eastAsia="Arial" w:hAnsi="Arial" w:cs="Arial"/>
        </w:rPr>
        <w:t>;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Secretario de Seguridad Pública del Estado;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Fiscal General del Estado;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Secretario de Educación del Estado de Durango;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hanging="360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Secretario de Bienestar Social del Estado de Durango;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Diputado Presidente de la Comisión de Seguridad Publica del Congreso del Estado;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Los Presidentes Municipales de Durango, Santiago Papasquiaro y Gómez Palacio;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Arial" w:hAnsi="Arial" w:cs="Arial"/>
          <w:lang w:val="es-ES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Un representante del Consejo Consultivo Ciudadano; y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Titular del Centro Estatal de Prevención, quien será el Secretario Técnico del mismo.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El </w:t>
      </w:r>
      <w:proofErr w:type="gramStart"/>
      <w:r w:rsidRPr="006F2571">
        <w:rPr>
          <w:rFonts w:ascii="Arial" w:eastAsia="Arial" w:hAnsi="Arial" w:cs="Arial"/>
        </w:rPr>
        <w:t>Presidente</w:t>
      </w:r>
      <w:proofErr w:type="gramEnd"/>
      <w:r w:rsidRPr="006F2571">
        <w:rPr>
          <w:rFonts w:ascii="Arial" w:eastAsia="Arial" w:hAnsi="Arial" w:cs="Arial"/>
        </w:rPr>
        <w:t xml:space="preserve"> del Consejo será suplido en sus ausencias por el Vicepresidente.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Los demás integrantes del Consejo Estatal podrán designar suplentes. </w:t>
      </w:r>
    </w:p>
    <w:p w:rsidR="006F2571" w:rsidRPr="006F2571" w:rsidRDefault="006F2571" w:rsidP="00BC793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Asimismo, el presidente de la Comisión Estatal de Derechos Humanos será invitado permanentemente.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13</w:t>
      </w:r>
      <w:r w:rsidRPr="006F2571">
        <w:rPr>
          <w:rFonts w:ascii="Arial" w:eastAsia="Arial" w:hAnsi="Arial" w:cs="Arial"/>
        </w:rPr>
        <w:t xml:space="preserve">. El Consejo Estatal tendrá las siguientes atribuciones: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Formular políticas públicas para la prevención social de la violencia y la delincuencia, las cuales tendrán carácter de permanentes y estratégicas;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Ejecutar, dar seguimiento y evaluar las acciones contenidas en el Plan o Programa que diseñe el Consejo, para articular las acciones y estrategias institucionales que inciden en la prevención social de la violencia y la delincuencia.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Diseñar una estrategia de colaboración interinstitucional;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Promover la cultura de la paz y el acceso de la ciudadanía a los medios de justicia alternativa;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Promover la cultura de la legalidad;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Implementar programas para: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Prevenir la violencia infantil y juvenil;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Promover la erradicación de la violencia, especialmente la ejercida contra niños, jóvenes, mujeres, indígenas y adultos mayores;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Garantizar la atención integral a las víctimas del delito; y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lastRenderedPageBreak/>
        <w:t xml:space="preserve">Analizar las acciones de respuesta institucional ante los problemas de violencia y criminalidad en el Estado por medio del Observatorio de la Violencia Social y de Género del Estado de Durango.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Realizar por sí o por terceros, estudios sobre: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Las causas estructurales del delito;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La distribución </w:t>
      </w:r>
      <w:proofErr w:type="spellStart"/>
      <w:r w:rsidRPr="006F2571">
        <w:rPr>
          <w:rFonts w:ascii="Arial" w:eastAsia="Arial" w:hAnsi="Arial" w:cs="Arial"/>
        </w:rPr>
        <w:t>geodelictiva</w:t>
      </w:r>
      <w:proofErr w:type="spellEnd"/>
      <w:r w:rsidRPr="006F2571">
        <w:rPr>
          <w:rFonts w:ascii="Arial" w:eastAsia="Arial" w:hAnsi="Arial" w:cs="Arial"/>
        </w:rPr>
        <w:t>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Estadísticas de conductas ilícitas no denunciadas;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Tendencias históricas y patrones de comportamiento delictivo;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Encuestas de inseguridad y de victimización; y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Diagnósticos sociodemográficos.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Arial" w:eastAsia="Arial" w:hAnsi="Arial" w:cs="Arial"/>
          <w:lang w:val="en-US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Promover la inclusión de contenidos relativos a la prevención social de la violencia y la delincuencia en los programas educativos, de salud y de desarrollo social;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Organizar cursos, congresos, seminarios, talleres y conferencias sobre prevención social de la violencia y la delincuencia;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Promover la participación comunitaria, partiendo de la familia, involucrando a la escuela y movilizando a la comunidad para evaluar los resultados de las políticas en materia de prevención social de la violencia y la delincuencia, y así generar credibilidad, compromiso y control;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Llevar a cabo campañas y programas de sensibilización y proporcionar la información y capacitación sobre prevención social de la violencia y la delincuencia;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Celebrar convenios para la formación, capacitación, especialización y actualización de recursos humanos cuyas funciones incidan en la prevención social de la violencia y la delincuencia;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Arial" w:eastAsia="Arial" w:hAnsi="Arial" w:cs="Arial"/>
          <w:lang w:val="es-ES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Fomentar, en coordinación con instituciones especializadas, la realización de investigaciones sobre el fenómeno delictivo, cuyos resultados servirán como insumos para diseñar políticas públicas para la prevención social de la violencia y la delincuencia;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lastRenderedPageBreak/>
        <w:t xml:space="preserve">Por conducto de su Secretario Técnico, informar anualmente a los Poderes Ejecutivo y Legislativo sobre las actividades desarrolladas e indicar los ámbitos de acción prioritarios que pueden tomar dichos Poderes a fin de dar cumplimiento al objeto de la presente Ley; y 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Las demás que establezcan otras disposiciones legales y el </w:t>
      </w:r>
      <w:proofErr w:type="gramStart"/>
      <w:r w:rsidRPr="006F2571">
        <w:rPr>
          <w:rFonts w:ascii="Arial" w:eastAsia="Arial" w:hAnsi="Arial" w:cs="Arial"/>
        </w:rPr>
        <w:t>Presidente</w:t>
      </w:r>
      <w:proofErr w:type="gramEnd"/>
      <w:r w:rsidRPr="006F2571">
        <w:rPr>
          <w:rFonts w:ascii="Arial" w:eastAsia="Arial" w:hAnsi="Arial" w:cs="Arial"/>
        </w:rPr>
        <w:t xml:space="preserve"> del Consejo Estatal.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14</w:t>
      </w:r>
      <w:r w:rsidRPr="006F2571">
        <w:rPr>
          <w:rFonts w:ascii="Arial" w:eastAsia="Arial" w:hAnsi="Arial" w:cs="Arial"/>
        </w:rPr>
        <w:t xml:space="preserve">. El Titular del Centro Estatal de Prevención del Delito, fungirá como secretario técnico en el Consejo Estatal, acudirá a las reuniones con derecho a voz y tendrá las siguientes atribuciones: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Apoyar los trabajos del Consejo Estatal;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Elaborar las actas de las sesiones del Consejo Estatal y llevar su archivo;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Ejecutar los acuerdos que se tomen en el Consejo Estatal; y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Las demás que le señalen esta Ley y el Consejo Estatal.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15.</w:t>
      </w:r>
      <w:r w:rsidRPr="006F2571">
        <w:rPr>
          <w:rFonts w:ascii="Arial" w:eastAsia="Arial" w:hAnsi="Arial" w:cs="Arial"/>
        </w:rPr>
        <w:t xml:space="preserve"> El Consejo Estatal funcionará en sesiones cada tres meses de manera ordinaria y tomará sus decisiones por consenso. El </w:t>
      </w:r>
      <w:proofErr w:type="gramStart"/>
      <w:r w:rsidRPr="006F2571">
        <w:rPr>
          <w:rFonts w:ascii="Arial" w:eastAsia="Arial" w:hAnsi="Arial" w:cs="Arial"/>
        </w:rPr>
        <w:t>Presidente</w:t>
      </w:r>
      <w:proofErr w:type="gramEnd"/>
      <w:r w:rsidRPr="006F2571">
        <w:rPr>
          <w:rFonts w:ascii="Arial" w:eastAsia="Arial" w:hAnsi="Arial" w:cs="Arial"/>
        </w:rPr>
        <w:t xml:space="preserve"> podrá convocar a sesiones extraordinarias cuando lo estime necesario. </w:t>
      </w: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 xml:space="preserve">El secretario técnico dará a conocer el calendario de reuniones en la primera sesión del año. </w:t>
      </w: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BC7930" w:rsidRPr="006F2571" w:rsidRDefault="00BC7930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6F2571">
        <w:rPr>
          <w:rFonts w:ascii="Arial" w:eastAsia="Arial" w:hAnsi="Arial" w:cs="Arial"/>
          <w:b/>
        </w:rPr>
        <w:t>SECCIÓN SEGUNDA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6F2571">
        <w:rPr>
          <w:rFonts w:ascii="Arial" w:eastAsia="Arial" w:hAnsi="Arial" w:cs="Arial"/>
          <w:b/>
        </w:rPr>
        <w:t>DE LAS ATRIBUCIONES DEL ESTADO Y LOS MUNICIPIOS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16.-</w:t>
      </w:r>
      <w:r w:rsidRPr="006F2571">
        <w:rPr>
          <w:rFonts w:ascii="Arial" w:eastAsia="Arial" w:hAnsi="Arial" w:cs="Arial"/>
        </w:rPr>
        <w:t xml:space="preserve"> Las dependencias de la administración pública estatal, centralizada y paraestatal, deberán coadyuvar a la prevención social de la violencia y la delincuencia, en virtud del principio de transversalidad a la que se refiere esta ley de la manera siguiente: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Proporcionando la información que necesitan los municipios para contar con un diagnóstico delincuencial acertado para la integración de los programas y políticas locales respectivos;</w:t>
      </w:r>
    </w:p>
    <w:p w:rsidR="006F2571" w:rsidRPr="00BC7930" w:rsidRDefault="006F2571" w:rsidP="00C0162C">
      <w:pPr>
        <w:spacing w:after="0" w:line="240" w:lineRule="auto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Apoyando el intercambio de experiencias y aplicación de programas funcionales basados en evidencia;</w:t>
      </w:r>
    </w:p>
    <w:p w:rsidR="006F2571" w:rsidRPr="00BC7930" w:rsidRDefault="006F2571" w:rsidP="00C0162C">
      <w:pPr>
        <w:spacing w:after="0" w:line="240" w:lineRule="auto"/>
        <w:ind w:left="284" w:hanging="142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Compartiendo conocimientos en materia de prevención del delito, según corresponda, a la sociedad en general y a instituciones ya sean públicas o privadas;</w:t>
      </w:r>
    </w:p>
    <w:p w:rsidR="006F2571" w:rsidRPr="00BC7930" w:rsidRDefault="006F2571" w:rsidP="00C0162C">
      <w:pPr>
        <w:spacing w:after="0" w:line="240" w:lineRule="auto"/>
        <w:ind w:left="284" w:hanging="142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Estableciendo sistemas de datos para ayudar a administrar la prevención de la delincuencia de manera más económica, incluso realizando, estudios periódicos, sobre la victimización y la delincuencia;</w:t>
      </w:r>
    </w:p>
    <w:p w:rsidR="006F2571" w:rsidRPr="00BC7930" w:rsidRDefault="006F2571" w:rsidP="00C0162C">
      <w:pPr>
        <w:spacing w:after="0" w:line="240" w:lineRule="auto"/>
        <w:ind w:left="284" w:hanging="142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 xml:space="preserve">Contribuyendo a la elaboración de los programas y </w:t>
      </w:r>
      <w:r w:rsidR="00C0162C" w:rsidRPr="00C0162C">
        <w:rPr>
          <w:rFonts w:ascii="Arial" w:hAnsi="Arial" w:cs="Arial"/>
        </w:rPr>
        <w:t>políticas de</w:t>
      </w:r>
      <w:r w:rsidRPr="00C0162C">
        <w:rPr>
          <w:rFonts w:ascii="Arial" w:hAnsi="Arial" w:cs="Arial"/>
        </w:rPr>
        <w:t xml:space="preserve"> los municipios, según sus respectivas facultades, tomando en consideración la multiplicidad de las causas de la criminalidad, incluyendo elementos sociales, sanitarios, </w:t>
      </w:r>
      <w:r w:rsidR="00C0162C" w:rsidRPr="00C0162C">
        <w:rPr>
          <w:rFonts w:ascii="Arial" w:hAnsi="Arial" w:cs="Arial"/>
        </w:rPr>
        <w:t>laborales, educativos</w:t>
      </w:r>
      <w:r w:rsidRPr="00C0162C">
        <w:rPr>
          <w:rFonts w:ascii="Arial" w:hAnsi="Arial" w:cs="Arial"/>
        </w:rPr>
        <w:t>, urbanos, etc. y con esto generar entornos y comportamientos que favorezcan la seguridad; y</w:t>
      </w:r>
    </w:p>
    <w:p w:rsidR="006F2571" w:rsidRPr="00BC7930" w:rsidRDefault="006F2571" w:rsidP="00C0162C">
      <w:pPr>
        <w:spacing w:after="0" w:line="240" w:lineRule="auto"/>
        <w:ind w:left="284" w:hanging="142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Las demás que establezcan en la presente Ley y demás ordenamientos aplicables.</w:t>
      </w:r>
    </w:p>
    <w:p w:rsidR="006F2571" w:rsidRPr="00BC7930" w:rsidRDefault="006F2571" w:rsidP="00C0162C">
      <w:pPr>
        <w:spacing w:after="0" w:line="240" w:lineRule="auto"/>
        <w:jc w:val="both"/>
        <w:rPr>
          <w:rFonts w:ascii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 V</w:t>
      </w:r>
    </w:p>
    <w:p w:rsidR="006F2571" w:rsidRPr="006F2571" w:rsidRDefault="006F2571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Times New Roman" w:hAnsi="Arial" w:cs="Arial"/>
          <w:b/>
          <w:lang w:eastAsia="es-MX"/>
        </w:rPr>
        <w:t>DE LOS AYUNTAMIENTOS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ARTÍCULO</w:t>
      </w:r>
      <w:r w:rsidRPr="006F2571">
        <w:rPr>
          <w:rFonts w:ascii="Arial" w:eastAsia="Times New Roman" w:hAnsi="Arial" w:cs="Arial"/>
          <w:b/>
          <w:lang w:eastAsia="es-MX"/>
        </w:rPr>
        <w:t xml:space="preserve"> 17. </w:t>
      </w:r>
      <w:r w:rsidRPr="006F2571">
        <w:rPr>
          <w:rFonts w:ascii="Arial" w:eastAsia="Times New Roman" w:hAnsi="Arial" w:cs="Arial"/>
          <w:lang w:eastAsia="es-MX"/>
        </w:rPr>
        <w:t>Corresponde a los ayuntamientos, en el ámbito de su competencia, las siguientes atribuciones: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I.- Elaborar y ejecutar sus programas y políticas locales para la Prevención de la Delincuencia, en congruencia con los principios que señala este ordenamiento;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II.- Coordinarse con el Gobierno Estatal y Federal para la ejecución de sus programas y políticas</w:t>
      </w:r>
      <w:r w:rsidRPr="006F2571">
        <w:rPr>
          <w:rFonts w:ascii="Arial" w:eastAsia="Times New Roman" w:hAnsi="Arial" w:cs="Arial"/>
          <w:spacing w:val="-1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locales;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III.- Celebrar convenios de coordinación</w:t>
      </w:r>
      <w:r w:rsidRPr="006F2571">
        <w:rPr>
          <w:rFonts w:ascii="Arial" w:eastAsia="Times New Roman" w:hAnsi="Arial" w:cs="Arial"/>
          <w:spacing w:val="-3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intermunicipales;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IV.- Ejercer fondos y recursos tanto federales como estatales, descentralizados o convenidos; así como informar a las dependencias respectivas sobre el avance y los resultados generados por los</w:t>
      </w:r>
      <w:r w:rsidRPr="006F2571">
        <w:rPr>
          <w:rFonts w:ascii="Arial" w:eastAsia="Times New Roman" w:hAnsi="Arial" w:cs="Arial"/>
          <w:spacing w:val="-4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mismos;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V.- Coordinarse con el Poder Ejecutivo del Estado para integrar a sus programas y políticas locales mecanismos integrales de ayuda penitenciaria y post penitenciaria, incluyendo la disminución de la hostilidad</w:t>
      </w:r>
      <w:r w:rsidRPr="006F2571">
        <w:rPr>
          <w:rFonts w:ascii="Arial" w:eastAsia="Times New Roman" w:hAnsi="Arial" w:cs="Arial"/>
          <w:spacing w:val="-1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social;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 xml:space="preserve">VI.- Realizar junto con la Fiscalía General del Estado, la Secretaría General de Gobierno y la Secretaría de Seguridad Pública, un análisis geográfico delictivo que </w:t>
      </w:r>
      <w:r w:rsidR="00C0162C" w:rsidRPr="006F2571">
        <w:rPr>
          <w:rFonts w:ascii="Arial" w:eastAsia="Times New Roman" w:hAnsi="Arial" w:cs="Arial"/>
          <w:lang w:eastAsia="es-MX"/>
        </w:rPr>
        <w:t>incluya la</w:t>
      </w:r>
      <w:r w:rsidRPr="006F2571">
        <w:rPr>
          <w:rFonts w:ascii="Arial" w:eastAsia="Times New Roman" w:hAnsi="Arial" w:cs="Arial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lastRenderedPageBreak/>
        <w:t>distribución y dinámica del mismo, así como en la elaboración de la cartografía del delito a nivel</w:t>
      </w:r>
      <w:r w:rsidRPr="006F2571">
        <w:rPr>
          <w:rFonts w:ascii="Arial" w:eastAsia="Times New Roman" w:hAnsi="Arial" w:cs="Arial"/>
          <w:spacing w:val="-2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municipal;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VII.- Considerar la percepción ciudadana para integrar los programas y políticas, así como informar sobre este en los términos que establezcan las leyes</w:t>
      </w:r>
      <w:r w:rsidRPr="006F2571">
        <w:rPr>
          <w:rFonts w:ascii="Arial" w:eastAsia="Times New Roman" w:hAnsi="Arial" w:cs="Arial"/>
          <w:spacing w:val="-3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aplicables;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VIII.- Definir las zonas de prevención prioritaria a nivel</w:t>
      </w:r>
      <w:r w:rsidRPr="006F2571">
        <w:rPr>
          <w:rFonts w:ascii="Arial" w:eastAsia="Times New Roman" w:hAnsi="Arial" w:cs="Arial"/>
          <w:spacing w:val="-6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municipal;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IX.- Incluir anualmente en su presupuesto de Egresos, los recursos necesarios para la ejecución y cumplimiento de las metas y objetivos del plan correspondiente;</w:t>
      </w:r>
      <w:r w:rsidRPr="006F2571">
        <w:rPr>
          <w:rFonts w:ascii="Arial" w:eastAsia="Times New Roman" w:hAnsi="Arial" w:cs="Arial"/>
          <w:spacing w:val="-1"/>
          <w:lang w:eastAsia="es-MX"/>
        </w:rPr>
        <w:t xml:space="preserve"> 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spacing w:val="-1"/>
          <w:lang w:eastAsia="es-MX"/>
        </w:rPr>
        <w:t xml:space="preserve">X.- </w:t>
      </w:r>
      <w:r w:rsidRPr="006F2571">
        <w:rPr>
          <w:rFonts w:ascii="Arial" w:eastAsia="Times New Roman" w:hAnsi="Arial" w:cs="Arial"/>
          <w:lang w:eastAsia="es-MX"/>
        </w:rPr>
        <w:t xml:space="preserve">Conformar un gabinete municipal de prevención social de la violencia y la delincuencia, el cual se constituirá y ejercerá las atribuciones que determine el Reglamento de la presente Ley; 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XI.- Conformar, supervisar y dar seguimiento a comités de participación ciudadana que coadyuven al cumplimiento del objeto de esta Ley; y</w:t>
      </w:r>
    </w:p>
    <w:p w:rsidR="006F2571" w:rsidRP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Default="006F2571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XII.- Las demás que se establezcan en la presente ley y demás ordenamientos</w:t>
      </w:r>
      <w:r w:rsidRPr="006F2571">
        <w:rPr>
          <w:rFonts w:ascii="Arial" w:eastAsia="Times New Roman" w:hAnsi="Arial" w:cs="Arial"/>
          <w:spacing w:val="-2"/>
          <w:lang w:eastAsia="es-MX"/>
        </w:rPr>
        <w:t xml:space="preserve"> </w:t>
      </w:r>
      <w:r w:rsidRPr="006F2571">
        <w:rPr>
          <w:rFonts w:ascii="Arial" w:eastAsia="Times New Roman" w:hAnsi="Arial" w:cs="Arial"/>
          <w:lang w:eastAsia="es-MX"/>
        </w:rPr>
        <w:t>aplicables.</w:t>
      </w:r>
    </w:p>
    <w:p w:rsidR="00C0162C" w:rsidRDefault="00C0162C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C0162C" w:rsidRPr="006F2571" w:rsidRDefault="00C0162C" w:rsidP="00BC793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MX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 VI</w:t>
      </w:r>
    </w:p>
    <w:p w:rsidR="006F2571" w:rsidRDefault="006F2571" w:rsidP="00C55BE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Arial" w:hAnsi="Arial" w:cs="Arial"/>
          <w:b/>
          <w:bCs/>
        </w:rPr>
        <w:t>DE LA POLÍTICA ESTATAL EN MATERIA DE</w:t>
      </w:r>
      <w:r w:rsidR="00C55BEB">
        <w:rPr>
          <w:rFonts w:ascii="Arial" w:eastAsia="Arial" w:hAnsi="Arial" w:cs="Arial"/>
          <w:b/>
          <w:bCs/>
        </w:rPr>
        <w:t xml:space="preserve"> </w:t>
      </w:r>
      <w:r w:rsidRPr="006F2571">
        <w:rPr>
          <w:rFonts w:ascii="Arial" w:eastAsia="Times New Roman" w:hAnsi="Arial" w:cs="Arial"/>
          <w:b/>
          <w:lang w:eastAsia="es-MX"/>
        </w:rPr>
        <w:t>PREVENCIÓN DE LA DELINCUENCIA</w:t>
      </w:r>
      <w:r w:rsidR="00C0162C">
        <w:rPr>
          <w:rFonts w:ascii="Arial" w:eastAsia="Times New Roman" w:hAnsi="Arial" w:cs="Arial"/>
          <w:b/>
          <w:lang w:eastAsia="es-MX"/>
        </w:rPr>
        <w:t>.</w:t>
      </w:r>
    </w:p>
    <w:p w:rsidR="00C0162C" w:rsidRPr="006F2571" w:rsidRDefault="00C0162C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18. </w:t>
      </w:r>
      <w:r w:rsidRPr="006F2571">
        <w:rPr>
          <w:rFonts w:ascii="Arial" w:eastAsia="Arial" w:hAnsi="Arial" w:cs="Arial"/>
        </w:rPr>
        <w:t>La política estatal en materia de prevención de la delincuencia tiene los siguientes objetivos:</w:t>
      </w:r>
    </w:p>
    <w:p w:rsidR="006F2571" w:rsidRPr="00C0162C" w:rsidRDefault="006F2571" w:rsidP="00C0162C">
      <w:pPr>
        <w:spacing w:after="0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Promover el desarrollo social y humano en las diferentes comunidades rurales y urbanas, que favorezcan mejores condiciones para tener una mejor calidad de vida;</w:t>
      </w:r>
    </w:p>
    <w:p w:rsidR="006F2571" w:rsidRPr="00C0162C" w:rsidRDefault="006F2571" w:rsidP="00C0162C">
      <w:pPr>
        <w:spacing w:after="0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Propiciar un escenario para la participación consciente, organizada y activa de la comunidad en la prevención de la delincuencia;</w:t>
      </w:r>
    </w:p>
    <w:p w:rsidR="006F2571" w:rsidRPr="00C0162C" w:rsidRDefault="006F2571" w:rsidP="00C0162C">
      <w:pPr>
        <w:spacing w:after="0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Fortalecer y potenciar la capacidad de la familia y las comunidades para disminuir la violencia y el delito;</w:t>
      </w:r>
    </w:p>
    <w:p w:rsidR="006F2571" w:rsidRPr="00C0162C" w:rsidRDefault="006F2571" w:rsidP="00C0162C">
      <w:pPr>
        <w:spacing w:after="0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Crear y recuperar espacios públicos urbanos para generar ciudades amables y acogedoras;</w:t>
      </w:r>
    </w:p>
    <w:p w:rsidR="006F2571" w:rsidRPr="00C0162C" w:rsidRDefault="006F2571" w:rsidP="00C0162C">
      <w:pPr>
        <w:spacing w:after="0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lastRenderedPageBreak/>
        <w:t>Fortalecer la confianza ciudadana, promoviendo la mediación, como la resolución pacífica de conflictos;</w:t>
      </w:r>
    </w:p>
    <w:p w:rsidR="006F2571" w:rsidRPr="00C0162C" w:rsidRDefault="006F2571" w:rsidP="00C0162C">
      <w:pPr>
        <w:spacing w:after="0"/>
        <w:ind w:left="284" w:hanging="284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Promover en la sociedad en general, el respeto por las leyes, así como una cultura de legalidad;</w:t>
      </w:r>
    </w:p>
    <w:p w:rsidR="006F2571" w:rsidRPr="00C0162C" w:rsidRDefault="006F2571" w:rsidP="00C0162C">
      <w:pPr>
        <w:spacing w:after="0"/>
        <w:ind w:left="284" w:hanging="284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Proporcionar apoyo a los municipios a través de las dependencias de la administración pública centralizada y descentralizada, así como los organismos públicos, que dentro de su organigrama contemplen oficinas especializadas en la Prevención Social de la Violencia y la Delincuencia;</w:t>
      </w:r>
    </w:p>
    <w:p w:rsidR="006F2571" w:rsidRPr="00C0162C" w:rsidRDefault="006F2571" w:rsidP="00C0162C">
      <w:pPr>
        <w:spacing w:after="0"/>
        <w:ind w:left="284" w:hanging="284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>Crear los Consejos Municipales de Prevención Social de la Violencia y la Delincuencia; y</w:t>
      </w:r>
    </w:p>
    <w:p w:rsidR="006F2571" w:rsidRPr="00C0162C" w:rsidRDefault="006F2571" w:rsidP="00C0162C">
      <w:pPr>
        <w:spacing w:after="0"/>
        <w:ind w:left="284" w:hanging="284"/>
        <w:jc w:val="both"/>
        <w:rPr>
          <w:rFonts w:ascii="Arial" w:hAnsi="Arial" w:cs="Arial"/>
        </w:rPr>
      </w:pPr>
    </w:p>
    <w:p w:rsidR="006F2571" w:rsidRPr="00C0162C" w:rsidRDefault="006F2571" w:rsidP="00C0162C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C0162C">
        <w:rPr>
          <w:rFonts w:ascii="Arial" w:hAnsi="Arial" w:cs="Arial"/>
        </w:rPr>
        <w:t xml:space="preserve">Las demás que se establezcan en la presente ley y demás ordenamientos aplicables. </w:t>
      </w:r>
    </w:p>
    <w:p w:rsidR="006F2571" w:rsidRDefault="006F2571" w:rsidP="00C0162C">
      <w:pPr>
        <w:spacing w:after="0"/>
        <w:rPr>
          <w:rFonts w:ascii="Arial" w:hAnsi="Arial" w:cs="Arial"/>
        </w:rPr>
      </w:pPr>
    </w:p>
    <w:p w:rsidR="00C0162C" w:rsidRPr="00C0162C" w:rsidRDefault="00C0162C" w:rsidP="00C0162C">
      <w:pPr>
        <w:spacing w:after="0"/>
        <w:rPr>
          <w:rFonts w:ascii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 VII</w:t>
      </w:r>
    </w:p>
    <w:p w:rsidR="006F2571" w:rsidRPr="006F2571" w:rsidRDefault="006F2571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Times New Roman" w:hAnsi="Arial" w:cs="Arial"/>
          <w:b/>
          <w:lang w:eastAsia="es-MX"/>
        </w:rPr>
        <w:t>DE LA PLANEACIÓN Y LA PROGRAMACIÓN DE LOS PROGRAMAS Y POLÍTICAS LOCALES MUNICIPALES CONTRA LA DELINCUENCIA.</w:t>
      </w:r>
    </w:p>
    <w:p w:rsidR="006F2571" w:rsidRPr="006F2571" w:rsidRDefault="006F2571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19</w:t>
      </w:r>
      <w:r w:rsidRPr="006F2571">
        <w:rPr>
          <w:rFonts w:ascii="Arial" w:eastAsia="Arial" w:hAnsi="Arial" w:cs="Arial"/>
        </w:rPr>
        <w:t>. En el diseño, instrumentación y ejecución de los Programas y políticas municipales de Prevención de la Delincuencia, se deberán tomar en cuenta los principios establecidos en esta ley, así como la información, investigaciones y ejes en materia de</w:t>
      </w:r>
      <w:r w:rsidRPr="006F2571">
        <w:rPr>
          <w:rFonts w:ascii="Arial" w:eastAsia="Arial" w:hAnsi="Arial" w:cs="Arial"/>
          <w:spacing w:val="-5"/>
        </w:rPr>
        <w:t xml:space="preserve"> </w:t>
      </w:r>
      <w:r w:rsidRPr="006F2571">
        <w:rPr>
          <w:rFonts w:ascii="Arial" w:eastAsia="Arial" w:hAnsi="Arial" w:cs="Arial"/>
        </w:rPr>
        <w:t>prevención.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20. </w:t>
      </w:r>
      <w:r w:rsidRPr="006F2571">
        <w:rPr>
          <w:rFonts w:ascii="Arial" w:eastAsia="Arial" w:hAnsi="Arial" w:cs="Arial"/>
        </w:rPr>
        <w:t>El plan deberá diseñarse de manera anual, programándose el último trimestre del año anterior, al próximo en que se debiere ejecutar, pero de acuerdo a la naturaleza cambiante de las situaciones socio crimino demográficas de cada localidad, podrá modificarse a fin de cumplir con el principio de efectividad, para obtener resultados óptimos.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21</w:t>
      </w:r>
      <w:r w:rsidRPr="006F2571">
        <w:rPr>
          <w:rFonts w:ascii="Arial" w:eastAsia="Arial" w:hAnsi="Arial" w:cs="Arial"/>
        </w:rPr>
        <w:t>. Para el diseño y elaboración de los Programas y políticas Locales Municipales de Prevención de la Delincuencia, se tomará en cuenta, señalando de forma enunciativa y no limitativa, los siguientes indicadores e investigaciones:</w:t>
      </w: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bookmarkStart w:id="0" w:name="_Hlk41563873"/>
    </w:p>
    <w:p w:rsidR="00C91B46" w:rsidRDefault="00C91B46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C91B46" w:rsidRPr="006F2571" w:rsidRDefault="00C91B46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5E3894" w:rsidRDefault="006F2571" w:rsidP="005E3894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lastRenderedPageBreak/>
        <w:t>Estadísticas sobre la delincuencia según las cifras reales, ocultas, aparentes, oficiales y legales;</w:t>
      </w:r>
    </w:p>
    <w:p w:rsidR="005E3894" w:rsidRPr="005E3894" w:rsidRDefault="005E3894" w:rsidP="005E389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6F2571" w:rsidRPr="005E3894" w:rsidRDefault="006F2571" w:rsidP="005E3894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Indicadores y mediaciones de violencia por:</w:t>
      </w:r>
    </w:p>
    <w:p w:rsidR="006F2571" w:rsidRDefault="006F2571" w:rsidP="005E389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5E3894" w:rsidRPr="005E3894" w:rsidRDefault="005E3894" w:rsidP="005E3894">
      <w:pPr>
        <w:numPr>
          <w:ilvl w:val="2"/>
          <w:numId w:val="3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Factores de riesgo y causas estructurales de los delitos;</w:t>
      </w:r>
    </w:p>
    <w:p w:rsidR="005E3894" w:rsidRPr="005E3894" w:rsidRDefault="005E3894" w:rsidP="005E3894">
      <w:pPr>
        <w:numPr>
          <w:ilvl w:val="2"/>
          <w:numId w:val="3"/>
        </w:numPr>
        <w:spacing w:after="0" w:line="240" w:lineRule="auto"/>
        <w:ind w:left="567" w:hanging="482"/>
        <w:jc w:val="both"/>
        <w:rPr>
          <w:rFonts w:ascii="Arial" w:hAnsi="Arial" w:cs="Arial"/>
          <w:lang w:val="en-US"/>
        </w:rPr>
      </w:pPr>
      <w:proofErr w:type="spellStart"/>
      <w:r w:rsidRPr="005E3894">
        <w:rPr>
          <w:rFonts w:ascii="Arial" w:hAnsi="Arial" w:cs="Arial"/>
          <w:lang w:val="en-US"/>
        </w:rPr>
        <w:t>Delitos</w:t>
      </w:r>
      <w:proofErr w:type="spellEnd"/>
      <w:r w:rsidRPr="005E3894">
        <w:rPr>
          <w:rFonts w:ascii="Arial" w:hAnsi="Arial" w:cs="Arial"/>
          <w:lang w:val="en-US"/>
        </w:rPr>
        <w:t xml:space="preserve"> del fuero </w:t>
      </w:r>
      <w:proofErr w:type="spellStart"/>
      <w:r w:rsidRPr="005E3894">
        <w:rPr>
          <w:rFonts w:ascii="Arial" w:hAnsi="Arial" w:cs="Arial"/>
          <w:lang w:val="en-US"/>
        </w:rPr>
        <w:t>común</w:t>
      </w:r>
      <w:proofErr w:type="spellEnd"/>
      <w:r w:rsidRPr="005E3894">
        <w:rPr>
          <w:rFonts w:ascii="Arial" w:hAnsi="Arial" w:cs="Arial"/>
          <w:lang w:val="en-US"/>
        </w:rPr>
        <w:t>;</w:t>
      </w:r>
    </w:p>
    <w:p w:rsidR="005E3894" w:rsidRPr="005E3894" w:rsidRDefault="005E3894" w:rsidP="005E3894">
      <w:pPr>
        <w:numPr>
          <w:ilvl w:val="2"/>
          <w:numId w:val="3"/>
        </w:numPr>
        <w:spacing w:after="0" w:line="240" w:lineRule="auto"/>
        <w:ind w:left="567" w:hanging="482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Delitos del orden federal;</w:t>
      </w:r>
    </w:p>
    <w:p w:rsidR="005E3894" w:rsidRPr="005E3894" w:rsidRDefault="005E3894" w:rsidP="005E3894">
      <w:pPr>
        <w:numPr>
          <w:ilvl w:val="2"/>
          <w:numId w:val="3"/>
        </w:numPr>
        <w:spacing w:after="0" w:line="240" w:lineRule="auto"/>
        <w:ind w:left="567" w:hanging="482"/>
        <w:jc w:val="both"/>
        <w:rPr>
          <w:rFonts w:ascii="Arial" w:hAnsi="Arial" w:cs="Arial"/>
          <w:lang w:val="en-US"/>
        </w:rPr>
      </w:pPr>
      <w:proofErr w:type="spellStart"/>
      <w:r w:rsidRPr="005E3894">
        <w:rPr>
          <w:rFonts w:ascii="Arial" w:hAnsi="Arial" w:cs="Arial"/>
          <w:lang w:val="en-US"/>
        </w:rPr>
        <w:t>Delitos</w:t>
      </w:r>
      <w:proofErr w:type="spellEnd"/>
      <w:r w:rsidRPr="005E3894">
        <w:rPr>
          <w:rFonts w:ascii="Arial" w:hAnsi="Arial" w:cs="Arial"/>
          <w:lang w:val="en-US"/>
        </w:rPr>
        <w:t xml:space="preserve"> de </w:t>
      </w:r>
      <w:proofErr w:type="spellStart"/>
      <w:r w:rsidRPr="005E3894">
        <w:rPr>
          <w:rFonts w:ascii="Arial" w:hAnsi="Arial" w:cs="Arial"/>
          <w:lang w:val="en-US"/>
        </w:rPr>
        <w:t>crimen</w:t>
      </w:r>
      <w:proofErr w:type="spellEnd"/>
      <w:r w:rsidRPr="005E3894">
        <w:rPr>
          <w:rFonts w:ascii="Arial" w:hAnsi="Arial" w:cs="Arial"/>
          <w:lang w:val="en-US"/>
        </w:rPr>
        <w:t xml:space="preserve"> </w:t>
      </w:r>
      <w:proofErr w:type="spellStart"/>
      <w:r w:rsidRPr="005E3894">
        <w:rPr>
          <w:rFonts w:ascii="Arial" w:hAnsi="Arial" w:cs="Arial"/>
          <w:lang w:val="en-US"/>
        </w:rPr>
        <w:t>organizado</w:t>
      </w:r>
      <w:proofErr w:type="spellEnd"/>
      <w:r w:rsidRPr="005E3894">
        <w:rPr>
          <w:rFonts w:ascii="Arial" w:hAnsi="Arial" w:cs="Arial"/>
          <w:lang w:val="en-US"/>
        </w:rPr>
        <w:t>;</w:t>
      </w:r>
    </w:p>
    <w:p w:rsidR="005E3894" w:rsidRPr="005E3894" w:rsidRDefault="005E3894" w:rsidP="005E3894">
      <w:pPr>
        <w:numPr>
          <w:ilvl w:val="2"/>
          <w:numId w:val="3"/>
        </w:numPr>
        <w:spacing w:after="0" w:line="240" w:lineRule="auto"/>
        <w:ind w:left="567" w:hanging="425"/>
        <w:jc w:val="both"/>
        <w:rPr>
          <w:rFonts w:ascii="Arial" w:hAnsi="Arial" w:cs="Arial"/>
          <w:lang w:val="en-US"/>
        </w:rPr>
      </w:pPr>
      <w:proofErr w:type="spellStart"/>
      <w:r w:rsidRPr="005E3894">
        <w:rPr>
          <w:rFonts w:ascii="Arial" w:hAnsi="Arial" w:cs="Arial"/>
          <w:lang w:val="en-US"/>
        </w:rPr>
        <w:t>Faltas</w:t>
      </w:r>
      <w:proofErr w:type="spellEnd"/>
      <w:r w:rsidRPr="005E3894">
        <w:rPr>
          <w:rFonts w:ascii="Arial" w:hAnsi="Arial" w:cs="Arial"/>
          <w:lang w:val="en-US"/>
        </w:rPr>
        <w:t xml:space="preserve"> </w:t>
      </w:r>
      <w:proofErr w:type="spellStart"/>
      <w:r w:rsidRPr="005E3894">
        <w:rPr>
          <w:rFonts w:ascii="Arial" w:hAnsi="Arial" w:cs="Arial"/>
          <w:lang w:val="en-US"/>
        </w:rPr>
        <w:t>administrativas</w:t>
      </w:r>
      <w:proofErr w:type="spellEnd"/>
      <w:r w:rsidRPr="005E3894">
        <w:rPr>
          <w:rFonts w:ascii="Arial" w:hAnsi="Arial" w:cs="Arial"/>
          <w:lang w:val="en-US"/>
        </w:rPr>
        <w:t xml:space="preserve">; </w:t>
      </w:r>
    </w:p>
    <w:p w:rsidR="005E3894" w:rsidRPr="005E3894" w:rsidRDefault="005E3894" w:rsidP="005E3894">
      <w:pPr>
        <w:numPr>
          <w:ilvl w:val="2"/>
          <w:numId w:val="3"/>
        </w:numPr>
        <w:spacing w:after="0" w:line="240" w:lineRule="auto"/>
        <w:ind w:left="567" w:hanging="425"/>
        <w:jc w:val="both"/>
        <w:rPr>
          <w:rFonts w:ascii="Arial" w:hAnsi="Arial" w:cs="Arial"/>
          <w:lang w:val="en-US"/>
        </w:rPr>
      </w:pPr>
      <w:proofErr w:type="spellStart"/>
      <w:r w:rsidRPr="005E3894">
        <w:rPr>
          <w:rFonts w:ascii="Arial" w:hAnsi="Arial" w:cs="Arial"/>
          <w:lang w:val="en-US"/>
        </w:rPr>
        <w:t>Inseguridad</w:t>
      </w:r>
      <w:proofErr w:type="spellEnd"/>
      <w:r w:rsidRPr="005E3894">
        <w:rPr>
          <w:rFonts w:ascii="Arial" w:hAnsi="Arial" w:cs="Arial"/>
          <w:lang w:val="en-US"/>
        </w:rPr>
        <w:t xml:space="preserve"> y </w:t>
      </w:r>
      <w:proofErr w:type="spellStart"/>
      <w:r w:rsidRPr="005E3894">
        <w:rPr>
          <w:rFonts w:ascii="Arial" w:hAnsi="Arial" w:cs="Arial"/>
          <w:lang w:val="en-US"/>
        </w:rPr>
        <w:t>victimización</w:t>
      </w:r>
      <w:proofErr w:type="spellEnd"/>
      <w:r w:rsidRPr="005E3894">
        <w:rPr>
          <w:rFonts w:ascii="Arial" w:hAnsi="Arial" w:cs="Arial"/>
          <w:lang w:val="en-US"/>
        </w:rPr>
        <w:t>; y</w:t>
      </w:r>
    </w:p>
    <w:p w:rsidR="005E3894" w:rsidRPr="005E3894" w:rsidRDefault="005E3894" w:rsidP="005E3894">
      <w:pPr>
        <w:numPr>
          <w:ilvl w:val="2"/>
          <w:numId w:val="3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Respuesta de instituciones públicas o privadas.</w:t>
      </w:r>
    </w:p>
    <w:p w:rsidR="005E3894" w:rsidRDefault="005E3894" w:rsidP="005E389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6F2571" w:rsidRPr="005E3894" w:rsidRDefault="006F2571" w:rsidP="005E3894">
      <w:pPr>
        <w:pStyle w:val="Prrafodelista"/>
        <w:numPr>
          <w:ilvl w:val="0"/>
          <w:numId w:val="14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Distribución espacial de los delitos y faltas administrativas;</w:t>
      </w:r>
    </w:p>
    <w:p w:rsidR="005E3894" w:rsidRPr="005E3894" w:rsidRDefault="005E3894" w:rsidP="005E389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6F2571" w:rsidRPr="005E3894" w:rsidRDefault="006F2571" w:rsidP="005E3894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Tendencias históricas y patronales de comportamiento;</w:t>
      </w:r>
    </w:p>
    <w:p w:rsidR="005E3894" w:rsidRPr="005E3894" w:rsidRDefault="005E3894" w:rsidP="005E389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6F2571" w:rsidRPr="005E3894" w:rsidRDefault="006F2571" w:rsidP="005E3894">
      <w:pPr>
        <w:pStyle w:val="Prrafode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Los indicadores de la relación entre policía y comunidad;</w:t>
      </w:r>
    </w:p>
    <w:p w:rsidR="005E3894" w:rsidRPr="005E3894" w:rsidRDefault="005E3894" w:rsidP="005E389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6F2571" w:rsidRPr="005E3894" w:rsidRDefault="006F2571" w:rsidP="005E3894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E3894">
        <w:rPr>
          <w:rFonts w:ascii="Arial" w:hAnsi="Arial" w:cs="Arial"/>
        </w:rPr>
        <w:t>Los índices o mediciones por municipio siguientes:</w:t>
      </w: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:rsidR="005E3894" w:rsidRPr="005E3894" w:rsidRDefault="005E3894" w:rsidP="005E3894">
      <w:pPr>
        <w:widowControl w:val="0"/>
        <w:numPr>
          <w:ilvl w:val="2"/>
          <w:numId w:val="3"/>
        </w:numPr>
        <w:tabs>
          <w:tab w:val="left" w:pos="1683"/>
        </w:tabs>
        <w:autoSpaceDE w:val="0"/>
        <w:autoSpaceDN w:val="0"/>
        <w:spacing w:after="0" w:line="240" w:lineRule="auto"/>
        <w:ind w:left="567" w:hanging="425"/>
        <w:jc w:val="both"/>
        <w:rPr>
          <w:rFonts w:ascii="Arial" w:eastAsia="Arial" w:hAnsi="Arial" w:cs="Arial"/>
          <w:lang w:val="en-US"/>
        </w:rPr>
      </w:pPr>
      <w:r w:rsidRPr="005E3894">
        <w:rPr>
          <w:rFonts w:ascii="Arial" w:eastAsia="Arial" w:hAnsi="Arial" w:cs="Arial"/>
          <w:lang w:val="en-US"/>
        </w:rPr>
        <w:t xml:space="preserve">De </w:t>
      </w:r>
      <w:proofErr w:type="spellStart"/>
      <w:r w:rsidRPr="005E3894">
        <w:rPr>
          <w:rFonts w:ascii="Arial" w:eastAsia="Arial" w:hAnsi="Arial" w:cs="Arial"/>
          <w:lang w:val="en-US"/>
        </w:rPr>
        <w:t>vulnerabilidad</w:t>
      </w:r>
      <w:proofErr w:type="spellEnd"/>
      <w:r w:rsidRPr="005E3894">
        <w:rPr>
          <w:rFonts w:ascii="Arial" w:eastAsia="Arial" w:hAnsi="Arial" w:cs="Arial"/>
          <w:lang w:val="en-US"/>
        </w:rPr>
        <w:t xml:space="preserve"> social</w:t>
      </w:r>
      <w:r w:rsidRPr="005E3894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5E3894">
        <w:rPr>
          <w:rFonts w:ascii="Arial" w:eastAsia="Arial" w:hAnsi="Arial" w:cs="Arial"/>
          <w:spacing w:val="-1"/>
          <w:lang w:val="en-US"/>
        </w:rPr>
        <w:t>delictiva</w:t>
      </w:r>
      <w:proofErr w:type="spellEnd"/>
      <w:r w:rsidRPr="005E3894">
        <w:rPr>
          <w:rFonts w:ascii="Arial" w:eastAsia="Arial" w:hAnsi="Arial" w:cs="Arial"/>
          <w:spacing w:val="-1"/>
          <w:lang w:val="en-US"/>
        </w:rPr>
        <w:t>;</w:t>
      </w:r>
    </w:p>
    <w:p w:rsidR="005E3894" w:rsidRPr="005E3894" w:rsidRDefault="005E3894" w:rsidP="005E3894">
      <w:pPr>
        <w:widowControl w:val="0"/>
        <w:numPr>
          <w:ilvl w:val="2"/>
          <w:numId w:val="3"/>
        </w:numPr>
        <w:tabs>
          <w:tab w:val="left" w:pos="1683"/>
        </w:tabs>
        <w:autoSpaceDE w:val="0"/>
        <w:autoSpaceDN w:val="0"/>
        <w:spacing w:after="0" w:line="240" w:lineRule="auto"/>
        <w:ind w:left="567" w:hanging="425"/>
        <w:jc w:val="both"/>
        <w:rPr>
          <w:rFonts w:ascii="Arial" w:eastAsia="Arial" w:hAnsi="Arial" w:cs="Arial"/>
          <w:lang w:val="en-US"/>
        </w:rPr>
      </w:pPr>
      <w:r w:rsidRPr="005E3894">
        <w:rPr>
          <w:rFonts w:ascii="Arial" w:eastAsia="Arial" w:hAnsi="Arial" w:cs="Arial"/>
          <w:lang w:val="en-US"/>
        </w:rPr>
        <w:t>De</w:t>
      </w:r>
      <w:r w:rsidRPr="005E3894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5E3894">
        <w:rPr>
          <w:rFonts w:ascii="Arial" w:eastAsia="Arial" w:hAnsi="Arial" w:cs="Arial"/>
          <w:lang w:val="en-US"/>
        </w:rPr>
        <w:t>criminalidad</w:t>
      </w:r>
      <w:proofErr w:type="spellEnd"/>
      <w:r w:rsidRPr="005E3894">
        <w:rPr>
          <w:rFonts w:ascii="Arial" w:eastAsia="Arial" w:hAnsi="Arial" w:cs="Arial"/>
          <w:lang w:val="en-US"/>
        </w:rPr>
        <w:t>; y</w:t>
      </w:r>
    </w:p>
    <w:p w:rsidR="005E3894" w:rsidRPr="005E3894" w:rsidRDefault="005E3894" w:rsidP="005E3894">
      <w:pPr>
        <w:widowControl w:val="0"/>
        <w:numPr>
          <w:ilvl w:val="2"/>
          <w:numId w:val="3"/>
        </w:numPr>
        <w:tabs>
          <w:tab w:val="left" w:pos="1683"/>
        </w:tabs>
        <w:autoSpaceDE w:val="0"/>
        <w:autoSpaceDN w:val="0"/>
        <w:spacing w:after="0" w:line="240" w:lineRule="auto"/>
        <w:ind w:left="567" w:hanging="425"/>
        <w:jc w:val="both"/>
        <w:rPr>
          <w:rFonts w:ascii="Arial" w:eastAsia="Arial" w:hAnsi="Arial" w:cs="Arial"/>
          <w:lang w:val="en-US"/>
        </w:rPr>
      </w:pPr>
      <w:proofErr w:type="spellStart"/>
      <w:r w:rsidRPr="005E3894">
        <w:rPr>
          <w:rFonts w:ascii="Arial" w:eastAsia="Arial" w:hAnsi="Arial" w:cs="Arial"/>
          <w:lang w:val="en-US"/>
        </w:rPr>
        <w:t>Diagnósticos</w:t>
      </w:r>
      <w:proofErr w:type="spellEnd"/>
      <w:r w:rsidRPr="005E3894">
        <w:rPr>
          <w:rFonts w:ascii="Arial" w:eastAsia="Arial" w:hAnsi="Arial" w:cs="Arial"/>
          <w:lang w:val="en-US"/>
        </w:rPr>
        <w:t xml:space="preserve"> socio</w:t>
      </w:r>
      <w:r w:rsidRPr="005E3894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5E3894">
        <w:rPr>
          <w:rFonts w:ascii="Arial" w:eastAsia="Arial" w:hAnsi="Arial" w:cs="Arial"/>
          <w:lang w:val="en-US"/>
        </w:rPr>
        <w:t>demográficos</w:t>
      </w:r>
      <w:proofErr w:type="spellEnd"/>
      <w:r w:rsidRPr="005E3894">
        <w:rPr>
          <w:rFonts w:ascii="Arial" w:eastAsia="Arial" w:hAnsi="Arial" w:cs="Arial"/>
          <w:lang w:val="en-US"/>
        </w:rPr>
        <w:t>.</w:t>
      </w:r>
    </w:p>
    <w:p w:rsidR="005E3894" w:rsidRDefault="005E3894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bookmarkEnd w:id="0"/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22</w:t>
      </w:r>
      <w:r w:rsidRPr="006F2571">
        <w:rPr>
          <w:rFonts w:ascii="Arial" w:eastAsia="Arial" w:hAnsi="Arial" w:cs="Arial"/>
        </w:rPr>
        <w:t xml:space="preserve">. Los programas y políticas deberán programarse de manera anual, las investigaciones se deberán realizar con una periodicidad semestral </w:t>
      </w:r>
      <w:proofErr w:type="spellStart"/>
      <w:r w:rsidRPr="006F2571">
        <w:rPr>
          <w:rFonts w:ascii="Arial" w:eastAsia="Arial" w:hAnsi="Arial" w:cs="Arial"/>
        </w:rPr>
        <w:t>ó</w:t>
      </w:r>
      <w:proofErr w:type="spellEnd"/>
      <w:r w:rsidRPr="006F2571">
        <w:rPr>
          <w:rFonts w:ascii="Arial" w:eastAsia="Arial" w:hAnsi="Arial" w:cs="Arial"/>
        </w:rPr>
        <w:t xml:space="preserve"> trimestral.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23. </w:t>
      </w:r>
      <w:r w:rsidRPr="006F2571">
        <w:rPr>
          <w:rFonts w:ascii="Arial" w:eastAsia="Arial" w:hAnsi="Arial" w:cs="Arial"/>
        </w:rPr>
        <w:t>Los Programas y políticas Locales Municipales de Prevención de la Delincuencia, deberán ajustarse a los siguientes lineamientos: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Ser</w:t>
      </w:r>
      <w:r w:rsidRPr="00B9733F">
        <w:rPr>
          <w:rFonts w:ascii="Arial" w:hAnsi="Arial" w:cs="Arial"/>
        </w:rPr>
        <w:tab/>
        <w:t>elaborados</w:t>
      </w:r>
      <w:r w:rsidRPr="00B9733F">
        <w:rPr>
          <w:rFonts w:ascii="Arial" w:hAnsi="Arial" w:cs="Arial"/>
        </w:rPr>
        <w:tab/>
        <w:t>por</w:t>
      </w:r>
      <w:r w:rsidRPr="00B9733F">
        <w:rPr>
          <w:rFonts w:ascii="Arial" w:hAnsi="Arial" w:cs="Arial"/>
        </w:rPr>
        <w:tab/>
        <w:t>personal</w:t>
      </w:r>
      <w:r w:rsidRPr="00B9733F">
        <w:rPr>
          <w:rFonts w:ascii="Arial" w:hAnsi="Arial" w:cs="Arial"/>
        </w:rPr>
        <w:tab/>
        <w:t>competente</w:t>
      </w:r>
      <w:r w:rsidRPr="00B9733F">
        <w:rPr>
          <w:rFonts w:ascii="Arial" w:hAnsi="Arial" w:cs="Arial"/>
        </w:rPr>
        <w:tab/>
        <w:t>y</w:t>
      </w:r>
      <w:r w:rsidRPr="00B9733F">
        <w:rPr>
          <w:rFonts w:ascii="Arial" w:hAnsi="Arial" w:cs="Arial"/>
        </w:rPr>
        <w:tab/>
        <w:t>capacitado</w:t>
      </w:r>
      <w:r w:rsidRPr="00B9733F">
        <w:rPr>
          <w:rFonts w:ascii="Arial" w:hAnsi="Arial" w:cs="Arial"/>
        </w:rPr>
        <w:tab/>
        <w:t>en prevención social del delito;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Contener un marco legal y reglamentario aplicable;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Utilizar herramientas de prevención existentes funcionales;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Difusión de manera constante (campañas);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Contener indicadores de seguridad y desarrollo sostenible;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 xml:space="preserve">Participar con los demás actores de la prevención (otras instituciones, iniciativa privada, organizaciones no gubernamentales, </w:t>
      </w:r>
      <w:proofErr w:type="spellStart"/>
      <w:r w:rsidRPr="00B9733F">
        <w:rPr>
          <w:rFonts w:ascii="Arial" w:hAnsi="Arial" w:cs="Arial"/>
        </w:rPr>
        <w:t>etc</w:t>
      </w:r>
      <w:proofErr w:type="spellEnd"/>
      <w:r w:rsidRPr="00B9733F">
        <w:rPr>
          <w:rFonts w:ascii="Arial" w:hAnsi="Arial" w:cs="Arial"/>
        </w:rPr>
        <w:t>);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Presupuestar gasto suficiente destinado a la prevención social del delito;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Controlar</w:t>
      </w:r>
      <w:r w:rsidRPr="00B9733F">
        <w:rPr>
          <w:rFonts w:ascii="Arial" w:hAnsi="Arial" w:cs="Arial"/>
        </w:rPr>
        <w:tab/>
        <w:t>las</w:t>
      </w:r>
      <w:r w:rsidRPr="00B9733F">
        <w:rPr>
          <w:rFonts w:ascii="Arial" w:hAnsi="Arial" w:cs="Arial"/>
        </w:rPr>
        <w:tab/>
        <w:t>prácticas</w:t>
      </w:r>
      <w:r w:rsidRPr="00B9733F">
        <w:rPr>
          <w:rFonts w:ascii="Arial" w:hAnsi="Arial" w:cs="Arial"/>
        </w:rPr>
        <w:tab/>
        <w:t>delictivas</w:t>
      </w:r>
      <w:r w:rsidRPr="00B9733F">
        <w:rPr>
          <w:rFonts w:ascii="Arial" w:hAnsi="Arial" w:cs="Arial"/>
        </w:rPr>
        <w:tab/>
        <w:t>más</w:t>
      </w:r>
      <w:r w:rsidRPr="00B9733F">
        <w:rPr>
          <w:rFonts w:ascii="Arial" w:hAnsi="Arial" w:cs="Arial"/>
        </w:rPr>
        <w:tab/>
        <w:t>significativas</w:t>
      </w:r>
      <w:r w:rsidRPr="00B9733F">
        <w:rPr>
          <w:rFonts w:ascii="Arial" w:hAnsi="Arial" w:cs="Arial"/>
        </w:rPr>
        <w:tab/>
        <w:t>en</w:t>
      </w:r>
      <w:r w:rsidRPr="00B9733F">
        <w:rPr>
          <w:rFonts w:ascii="Arial" w:hAnsi="Arial" w:cs="Arial"/>
        </w:rPr>
        <w:tab/>
        <w:t>su municipio;</w:t>
      </w: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Considerar a la población prioritaria para atender; y</w:t>
      </w:r>
    </w:p>
    <w:p w:rsidR="00B9733F" w:rsidRPr="00B9733F" w:rsidRDefault="00B9733F" w:rsidP="00444A3A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:rsidR="006F2571" w:rsidRPr="00B9733F" w:rsidRDefault="006F2571" w:rsidP="00444A3A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B9733F">
        <w:rPr>
          <w:rFonts w:ascii="Arial" w:hAnsi="Arial" w:cs="Arial"/>
        </w:rPr>
        <w:t>Visualizar como municipio cuales son los principales desafíos en cuanto a la prevención de la delincuencia.</w:t>
      </w:r>
    </w:p>
    <w:p w:rsidR="006F2571" w:rsidRPr="006F2571" w:rsidRDefault="006F2571" w:rsidP="00444A3A">
      <w:pPr>
        <w:widowControl w:val="0"/>
        <w:autoSpaceDE w:val="0"/>
        <w:autoSpaceDN w:val="0"/>
        <w:spacing w:after="0" w:line="240" w:lineRule="auto"/>
        <w:ind w:left="567" w:hanging="425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ARTÍCULO</w:t>
      </w:r>
      <w:r w:rsidRPr="006F2571">
        <w:rPr>
          <w:rFonts w:ascii="Arial" w:eastAsia="Times New Roman" w:hAnsi="Arial" w:cs="Arial"/>
          <w:b/>
          <w:lang w:eastAsia="es-MX"/>
        </w:rPr>
        <w:t xml:space="preserve"> 24</w:t>
      </w:r>
      <w:r w:rsidRPr="006F2571">
        <w:rPr>
          <w:rFonts w:ascii="Arial" w:eastAsia="Times New Roman" w:hAnsi="Arial" w:cs="Arial"/>
          <w:lang w:eastAsia="es-MX"/>
        </w:rPr>
        <w:t>. Se deberá entregar un informe, los cinco primeros días hábiles de cada mes al Centro Estatal de Prevención del Delito, el cual contendrá:</w:t>
      </w:r>
    </w:p>
    <w:p w:rsidR="006F2571" w:rsidRPr="00444A3A" w:rsidRDefault="006F2571" w:rsidP="00444A3A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6F2571" w:rsidRPr="00444A3A" w:rsidRDefault="006F2571" w:rsidP="00444A3A">
      <w:pPr>
        <w:pStyle w:val="Prrafodelista"/>
        <w:numPr>
          <w:ilvl w:val="0"/>
          <w:numId w:val="17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444A3A">
        <w:rPr>
          <w:rFonts w:ascii="Arial" w:hAnsi="Arial" w:cs="Arial"/>
        </w:rPr>
        <w:t>Nombre del programa local municipal de Prevención de la violencia y la delincuencia;</w:t>
      </w:r>
    </w:p>
    <w:p w:rsidR="00444A3A" w:rsidRPr="00444A3A" w:rsidRDefault="00444A3A" w:rsidP="00444A3A">
      <w:pPr>
        <w:spacing w:after="0" w:line="240" w:lineRule="auto"/>
        <w:ind w:left="709" w:hanging="720"/>
        <w:jc w:val="both"/>
        <w:rPr>
          <w:rFonts w:ascii="Arial" w:hAnsi="Arial" w:cs="Arial"/>
        </w:rPr>
      </w:pPr>
    </w:p>
    <w:p w:rsidR="006F2571" w:rsidRPr="00444A3A" w:rsidRDefault="006F2571" w:rsidP="00444A3A">
      <w:pPr>
        <w:pStyle w:val="Prrafodelista"/>
        <w:numPr>
          <w:ilvl w:val="0"/>
          <w:numId w:val="17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444A3A">
        <w:rPr>
          <w:rFonts w:ascii="Arial" w:hAnsi="Arial" w:cs="Arial"/>
        </w:rPr>
        <w:t>Tipo de población al que va dirigido;</w:t>
      </w:r>
    </w:p>
    <w:p w:rsidR="00444A3A" w:rsidRPr="00444A3A" w:rsidRDefault="00444A3A" w:rsidP="00444A3A">
      <w:pPr>
        <w:spacing w:after="0" w:line="240" w:lineRule="auto"/>
        <w:ind w:left="709" w:hanging="720"/>
        <w:jc w:val="both"/>
        <w:rPr>
          <w:rFonts w:ascii="Arial" w:hAnsi="Arial" w:cs="Arial"/>
        </w:rPr>
      </w:pPr>
    </w:p>
    <w:p w:rsidR="006F2571" w:rsidRPr="00444A3A" w:rsidRDefault="006F2571" w:rsidP="00444A3A">
      <w:pPr>
        <w:pStyle w:val="Prrafodelista"/>
        <w:numPr>
          <w:ilvl w:val="0"/>
          <w:numId w:val="17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444A3A">
        <w:rPr>
          <w:rFonts w:ascii="Arial" w:hAnsi="Arial" w:cs="Arial"/>
        </w:rPr>
        <w:t>Número de personas beneficiadas;</w:t>
      </w:r>
    </w:p>
    <w:p w:rsidR="00444A3A" w:rsidRPr="00444A3A" w:rsidRDefault="00444A3A" w:rsidP="00444A3A">
      <w:pPr>
        <w:spacing w:after="0" w:line="240" w:lineRule="auto"/>
        <w:ind w:left="709" w:hanging="720"/>
        <w:jc w:val="both"/>
        <w:rPr>
          <w:rFonts w:ascii="Arial" w:hAnsi="Arial" w:cs="Arial"/>
        </w:rPr>
      </w:pPr>
    </w:p>
    <w:p w:rsidR="006F2571" w:rsidRPr="00444A3A" w:rsidRDefault="006F2571" w:rsidP="00444A3A">
      <w:pPr>
        <w:pStyle w:val="Prrafodelista"/>
        <w:numPr>
          <w:ilvl w:val="0"/>
          <w:numId w:val="17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444A3A">
        <w:rPr>
          <w:rFonts w:ascii="Arial" w:hAnsi="Arial" w:cs="Arial"/>
        </w:rPr>
        <w:t xml:space="preserve">Lugar donde se </w:t>
      </w:r>
      <w:r w:rsidR="00444A3A" w:rsidRPr="00444A3A">
        <w:rPr>
          <w:rFonts w:ascii="Arial" w:hAnsi="Arial" w:cs="Arial"/>
        </w:rPr>
        <w:t>ejecutó</w:t>
      </w:r>
      <w:r w:rsidRPr="00444A3A">
        <w:rPr>
          <w:rFonts w:ascii="Arial" w:hAnsi="Arial" w:cs="Arial"/>
        </w:rPr>
        <w:t xml:space="preserve"> el plan (colonia, junta auxiliar, </w:t>
      </w:r>
      <w:proofErr w:type="spellStart"/>
      <w:r w:rsidRPr="00444A3A">
        <w:rPr>
          <w:rFonts w:ascii="Arial" w:hAnsi="Arial" w:cs="Arial"/>
        </w:rPr>
        <w:t>etc</w:t>
      </w:r>
      <w:proofErr w:type="spellEnd"/>
      <w:r w:rsidRPr="00444A3A">
        <w:rPr>
          <w:rFonts w:ascii="Arial" w:hAnsi="Arial" w:cs="Arial"/>
        </w:rPr>
        <w:t>);</w:t>
      </w:r>
    </w:p>
    <w:p w:rsidR="00444A3A" w:rsidRPr="00444A3A" w:rsidRDefault="00444A3A" w:rsidP="00444A3A">
      <w:pPr>
        <w:spacing w:after="0" w:line="240" w:lineRule="auto"/>
        <w:ind w:left="709" w:hanging="720"/>
        <w:jc w:val="both"/>
        <w:rPr>
          <w:rFonts w:ascii="Arial" w:hAnsi="Arial" w:cs="Arial"/>
        </w:rPr>
      </w:pPr>
    </w:p>
    <w:p w:rsidR="006F2571" w:rsidRPr="00444A3A" w:rsidRDefault="006F2571" w:rsidP="00444A3A">
      <w:pPr>
        <w:pStyle w:val="Prrafodelista"/>
        <w:numPr>
          <w:ilvl w:val="0"/>
          <w:numId w:val="17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444A3A">
        <w:rPr>
          <w:rFonts w:ascii="Arial" w:hAnsi="Arial" w:cs="Arial"/>
        </w:rPr>
        <w:t>Evidencia fotográfica;</w:t>
      </w:r>
    </w:p>
    <w:p w:rsidR="00444A3A" w:rsidRPr="00444A3A" w:rsidRDefault="00444A3A" w:rsidP="00444A3A">
      <w:pPr>
        <w:spacing w:after="0" w:line="240" w:lineRule="auto"/>
        <w:ind w:left="709" w:hanging="720"/>
        <w:jc w:val="both"/>
        <w:rPr>
          <w:rFonts w:ascii="Arial" w:hAnsi="Arial" w:cs="Arial"/>
        </w:rPr>
      </w:pPr>
    </w:p>
    <w:p w:rsidR="006F2571" w:rsidRPr="00444A3A" w:rsidRDefault="006F2571" w:rsidP="00444A3A">
      <w:pPr>
        <w:pStyle w:val="Prrafodelista"/>
        <w:numPr>
          <w:ilvl w:val="0"/>
          <w:numId w:val="17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444A3A">
        <w:rPr>
          <w:rFonts w:ascii="Arial" w:hAnsi="Arial" w:cs="Arial"/>
        </w:rPr>
        <w:t>Encuesta de percepción ciudadana acerca de la delincuencia; y</w:t>
      </w:r>
    </w:p>
    <w:p w:rsidR="00444A3A" w:rsidRPr="00444A3A" w:rsidRDefault="00444A3A" w:rsidP="00444A3A">
      <w:pPr>
        <w:spacing w:after="0" w:line="240" w:lineRule="auto"/>
        <w:ind w:left="709" w:hanging="720"/>
        <w:jc w:val="both"/>
        <w:rPr>
          <w:rFonts w:ascii="Arial" w:hAnsi="Arial" w:cs="Arial"/>
        </w:rPr>
      </w:pPr>
    </w:p>
    <w:p w:rsidR="006F2571" w:rsidRPr="00444A3A" w:rsidRDefault="006F2571" w:rsidP="00444A3A">
      <w:pPr>
        <w:pStyle w:val="Prrafodelista"/>
        <w:numPr>
          <w:ilvl w:val="0"/>
          <w:numId w:val="17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444A3A">
        <w:rPr>
          <w:rFonts w:ascii="Arial" w:hAnsi="Arial" w:cs="Arial"/>
        </w:rPr>
        <w:t>Esquema de seguimiento.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25. </w:t>
      </w:r>
      <w:r w:rsidRPr="006F2571">
        <w:rPr>
          <w:rFonts w:ascii="Arial" w:eastAsia="Arial" w:hAnsi="Arial" w:cs="Arial"/>
        </w:rPr>
        <w:t>La programación, diseño, ejecución y seguimiento de los Programas y políticas Locales contra la violencia y la Delincuencia, se integrará al: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444A3A" w:rsidRDefault="006F2571" w:rsidP="00444A3A">
      <w:pPr>
        <w:pStyle w:val="Prrafodelista"/>
        <w:widowControl w:val="0"/>
        <w:numPr>
          <w:ilvl w:val="0"/>
          <w:numId w:val="18"/>
        </w:numPr>
        <w:tabs>
          <w:tab w:val="left" w:pos="961"/>
          <w:tab w:val="left" w:pos="962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444A3A">
        <w:rPr>
          <w:rFonts w:ascii="Arial" w:eastAsia="Arial" w:hAnsi="Arial" w:cs="Arial"/>
        </w:rPr>
        <w:t>Plan Municipal de Desarrollo;</w:t>
      </w:r>
      <w:r w:rsidRPr="00444A3A">
        <w:rPr>
          <w:rFonts w:ascii="Arial" w:eastAsia="Arial" w:hAnsi="Arial" w:cs="Arial"/>
          <w:spacing w:val="-5"/>
        </w:rPr>
        <w:t xml:space="preserve"> </w:t>
      </w:r>
      <w:r w:rsidRPr="00444A3A">
        <w:rPr>
          <w:rFonts w:ascii="Arial" w:eastAsia="Arial" w:hAnsi="Arial" w:cs="Arial"/>
        </w:rPr>
        <w:t>y</w:t>
      </w:r>
    </w:p>
    <w:p w:rsidR="00444A3A" w:rsidRPr="006F2571" w:rsidRDefault="00444A3A" w:rsidP="00BC7930">
      <w:pPr>
        <w:widowControl w:val="0"/>
        <w:tabs>
          <w:tab w:val="left" w:pos="961"/>
          <w:tab w:val="left" w:pos="962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444A3A" w:rsidRDefault="006F2571" w:rsidP="00444A3A">
      <w:pPr>
        <w:pStyle w:val="Prrafodelista"/>
        <w:widowControl w:val="0"/>
        <w:numPr>
          <w:ilvl w:val="0"/>
          <w:numId w:val="18"/>
        </w:numPr>
        <w:tabs>
          <w:tab w:val="left" w:pos="962"/>
          <w:tab w:val="left" w:pos="963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444A3A">
        <w:rPr>
          <w:rFonts w:ascii="Arial" w:eastAsia="Arial" w:hAnsi="Arial" w:cs="Arial"/>
        </w:rPr>
        <w:t>Programa Operativo</w:t>
      </w:r>
      <w:r w:rsidRPr="00444A3A">
        <w:rPr>
          <w:rFonts w:ascii="Arial" w:eastAsia="Arial" w:hAnsi="Arial" w:cs="Arial"/>
          <w:spacing w:val="-1"/>
        </w:rPr>
        <w:t xml:space="preserve"> </w:t>
      </w:r>
      <w:r w:rsidRPr="00444A3A">
        <w:rPr>
          <w:rFonts w:ascii="Arial" w:eastAsia="Arial" w:hAnsi="Arial" w:cs="Arial"/>
        </w:rPr>
        <w:t>Anual.</w:t>
      </w:r>
    </w:p>
    <w:p w:rsidR="006F2571" w:rsidRDefault="006F2571" w:rsidP="00BC7930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44A3A" w:rsidRPr="006F2571" w:rsidRDefault="00444A3A" w:rsidP="00BC7930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91B46" w:rsidRDefault="00C91B46" w:rsidP="00BC7930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6F2571">
        <w:rPr>
          <w:rFonts w:ascii="Arial" w:eastAsia="Arial" w:hAnsi="Arial" w:cs="Arial"/>
          <w:b/>
        </w:rPr>
        <w:lastRenderedPageBreak/>
        <w:t>CAPÍTULO VIII</w:t>
      </w:r>
    </w:p>
    <w:p w:rsidR="006F2571" w:rsidRPr="006F2571" w:rsidRDefault="006F2571" w:rsidP="00BC7930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6F2571">
        <w:rPr>
          <w:rFonts w:ascii="Arial" w:eastAsia="Arial" w:hAnsi="Arial" w:cs="Arial"/>
          <w:b/>
        </w:rPr>
        <w:t>DEL FINANCIAMIENTO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26. </w:t>
      </w:r>
      <w:r w:rsidRPr="006F2571">
        <w:rPr>
          <w:rFonts w:ascii="Arial" w:eastAsia="Arial" w:hAnsi="Arial" w:cs="Arial"/>
        </w:rPr>
        <w:t>Los Municipios preverán en sus respectivos presupuestos de egresos los recursos necesarios para diseñar, implementar, ejecutar y evaluar los Programas y políticas Locales contra la Delincuencia.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27. </w:t>
      </w:r>
      <w:r w:rsidRPr="006F2571">
        <w:rPr>
          <w:rFonts w:ascii="Arial" w:eastAsia="Arial" w:hAnsi="Arial" w:cs="Arial"/>
        </w:rPr>
        <w:t>La autoridad presupuestaria autorizará los créditos anuales dentro de los límites de las perspectivas financieras.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28. </w:t>
      </w:r>
      <w:r w:rsidRPr="006F2571">
        <w:rPr>
          <w:rFonts w:ascii="Arial" w:eastAsia="Arial" w:hAnsi="Arial" w:cs="Arial"/>
        </w:rPr>
        <w:t>Los recursos destinados a los Programas y políticas Locales Municipales de Prevención de la Delincuencia, son prioritarios y de interés público, por lo que serán objeto de seguimiento y evaluación de acuerdo con la ley y reglamento aplicables.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29. </w:t>
      </w:r>
      <w:r w:rsidRPr="006F2571">
        <w:rPr>
          <w:rFonts w:ascii="Arial" w:eastAsia="Arial" w:hAnsi="Arial" w:cs="Arial"/>
        </w:rPr>
        <w:t>Los recursos destinados a los Programas y políticas Locales Municipal de Prevención de la Delincuencia; deberán incrementarse por lo menos en la misma proporción en que se prevea el aumento del Presupuesto Estatal y en concurrencia con la disponibilidad de los recursos, a partir de los ingresos que autorice el Congreso del Estado.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 IX</w:t>
      </w:r>
    </w:p>
    <w:p w:rsidR="006F2571" w:rsidRDefault="006F2571" w:rsidP="00BC7930">
      <w:pPr>
        <w:spacing w:after="0" w:line="240" w:lineRule="auto"/>
        <w:contextualSpacing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Arial" w:hAnsi="Arial" w:cs="Arial"/>
          <w:b/>
        </w:rPr>
        <w:t xml:space="preserve">                             </w:t>
      </w:r>
      <w:r w:rsidRPr="006F2571">
        <w:rPr>
          <w:rFonts w:ascii="Arial" w:eastAsia="Times New Roman" w:hAnsi="Arial" w:cs="Arial"/>
          <w:b/>
          <w:lang w:eastAsia="es-MX"/>
        </w:rPr>
        <w:t>DE LA PARTICIPACIÓN DE LA COMUNIDAD</w:t>
      </w:r>
    </w:p>
    <w:p w:rsidR="00444A3A" w:rsidRPr="006F2571" w:rsidRDefault="00444A3A" w:rsidP="00BC7930">
      <w:pPr>
        <w:spacing w:after="0" w:line="240" w:lineRule="auto"/>
        <w:contextualSpacing/>
        <w:rPr>
          <w:rFonts w:ascii="Arial" w:eastAsia="Times New Roman" w:hAnsi="Arial" w:cs="Arial"/>
          <w:b/>
          <w:lang w:eastAsia="es-MX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30. </w:t>
      </w:r>
      <w:r w:rsidRPr="006F2571">
        <w:rPr>
          <w:rFonts w:ascii="Arial" w:eastAsia="Arial" w:hAnsi="Arial" w:cs="Arial"/>
        </w:rPr>
        <w:t>La participación de la comunidad en materia de prevención social de la delincuencia es un derecho de las personas, siendo un deber constitucional del Poder Ejecutivo promoverla y fomentarla.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31. </w:t>
      </w:r>
      <w:r w:rsidRPr="006F2571">
        <w:rPr>
          <w:rFonts w:ascii="Arial" w:eastAsia="Arial" w:hAnsi="Arial" w:cs="Arial"/>
        </w:rPr>
        <w:t>La participación de la comunidad se efectiviza a través de</w:t>
      </w:r>
      <w:r w:rsidRPr="006F2571">
        <w:rPr>
          <w:rFonts w:ascii="Arial" w:eastAsia="Arial" w:hAnsi="Arial" w:cs="Arial"/>
          <w:spacing w:val="47"/>
        </w:rPr>
        <w:t xml:space="preserve"> </w:t>
      </w:r>
      <w:r w:rsidRPr="006F2571">
        <w:rPr>
          <w:rFonts w:ascii="Arial" w:eastAsia="Arial" w:hAnsi="Arial" w:cs="Arial"/>
        </w:rPr>
        <w:t>la</w:t>
      </w:r>
      <w:r w:rsidRPr="006F2571">
        <w:rPr>
          <w:rFonts w:ascii="Arial" w:eastAsia="Arial" w:hAnsi="Arial" w:cs="Arial"/>
          <w:spacing w:val="48"/>
        </w:rPr>
        <w:t xml:space="preserve"> </w:t>
      </w:r>
      <w:r w:rsidRPr="006F2571">
        <w:rPr>
          <w:rFonts w:ascii="Arial" w:eastAsia="Arial" w:hAnsi="Arial" w:cs="Arial"/>
        </w:rPr>
        <w:t>actuación</w:t>
      </w:r>
      <w:r w:rsidRPr="006F2571">
        <w:rPr>
          <w:rFonts w:ascii="Arial" w:eastAsia="Arial" w:hAnsi="Arial" w:cs="Arial"/>
          <w:spacing w:val="47"/>
        </w:rPr>
        <w:t xml:space="preserve"> </w:t>
      </w:r>
      <w:r w:rsidRPr="006F2571">
        <w:rPr>
          <w:rFonts w:ascii="Arial" w:eastAsia="Arial" w:hAnsi="Arial" w:cs="Arial"/>
        </w:rPr>
        <w:t>de</w:t>
      </w:r>
      <w:r w:rsidRPr="006F2571">
        <w:rPr>
          <w:rFonts w:ascii="Arial" w:eastAsia="Arial" w:hAnsi="Arial" w:cs="Arial"/>
          <w:spacing w:val="48"/>
        </w:rPr>
        <w:t xml:space="preserve"> </w:t>
      </w:r>
      <w:r w:rsidRPr="006F2571">
        <w:rPr>
          <w:rFonts w:ascii="Arial" w:eastAsia="Arial" w:hAnsi="Arial" w:cs="Arial"/>
        </w:rPr>
        <w:t>las</w:t>
      </w:r>
      <w:r w:rsidRPr="006F2571">
        <w:rPr>
          <w:rFonts w:ascii="Arial" w:eastAsia="Arial" w:hAnsi="Arial" w:cs="Arial"/>
          <w:spacing w:val="47"/>
        </w:rPr>
        <w:t xml:space="preserve"> </w:t>
      </w:r>
      <w:r w:rsidRPr="006F2571">
        <w:rPr>
          <w:rFonts w:ascii="Arial" w:eastAsia="Arial" w:hAnsi="Arial" w:cs="Arial"/>
        </w:rPr>
        <w:t>personas</w:t>
      </w:r>
      <w:r w:rsidRPr="006F2571">
        <w:rPr>
          <w:rFonts w:ascii="Arial" w:eastAsia="Arial" w:hAnsi="Arial" w:cs="Arial"/>
          <w:spacing w:val="47"/>
        </w:rPr>
        <w:t xml:space="preserve"> </w:t>
      </w:r>
      <w:r w:rsidRPr="006F2571">
        <w:rPr>
          <w:rFonts w:ascii="Arial" w:eastAsia="Arial" w:hAnsi="Arial" w:cs="Arial"/>
        </w:rPr>
        <w:t>en</w:t>
      </w:r>
      <w:r w:rsidRPr="006F2571">
        <w:rPr>
          <w:rFonts w:ascii="Arial" w:eastAsia="Arial" w:hAnsi="Arial" w:cs="Arial"/>
          <w:spacing w:val="47"/>
        </w:rPr>
        <w:t xml:space="preserve"> </w:t>
      </w:r>
      <w:r w:rsidRPr="006F2571">
        <w:rPr>
          <w:rFonts w:ascii="Arial" w:eastAsia="Arial" w:hAnsi="Arial" w:cs="Arial"/>
        </w:rPr>
        <w:t>las</w:t>
      </w:r>
      <w:r w:rsidRPr="006F2571">
        <w:rPr>
          <w:rFonts w:ascii="Arial" w:eastAsia="Arial" w:hAnsi="Arial" w:cs="Arial"/>
          <w:spacing w:val="48"/>
        </w:rPr>
        <w:t xml:space="preserve"> </w:t>
      </w:r>
      <w:r w:rsidRPr="006F2571">
        <w:rPr>
          <w:rFonts w:ascii="Arial" w:eastAsia="Arial" w:hAnsi="Arial" w:cs="Arial"/>
        </w:rPr>
        <w:t>comunidades,</w:t>
      </w:r>
      <w:r w:rsidRPr="006F2571">
        <w:rPr>
          <w:rFonts w:ascii="Arial" w:eastAsia="Arial" w:hAnsi="Arial" w:cs="Arial"/>
          <w:spacing w:val="47"/>
        </w:rPr>
        <w:t xml:space="preserve"> </w:t>
      </w:r>
      <w:r w:rsidRPr="006F2571">
        <w:rPr>
          <w:rFonts w:ascii="Arial" w:eastAsia="Arial" w:hAnsi="Arial" w:cs="Arial"/>
        </w:rPr>
        <w:t>en</w:t>
      </w:r>
      <w:r w:rsidRPr="006F2571">
        <w:rPr>
          <w:rFonts w:ascii="Arial" w:eastAsia="Arial" w:hAnsi="Arial" w:cs="Arial"/>
          <w:spacing w:val="48"/>
        </w:rPr>
        <w:t xml:space="preserve"> </w:t>
      </w:r>
      <w:r w:rsidRPr="006F2571">
        <w:rPr>
          <w:rFonts w:ascii="Arial" w:eastAsia="Arial" w:hAnsi="Arial" w:cs="Arial"/>
        </w:rPr>
        <w:t>las</w:t>
      </w:r>
      <w:r w:rsidRPr="006F2571">
        <w:rPr>
          <w:rFonts w:ascii="Arial" w:eastAsia="Arial" w:hAnsi="Arial" w:cs="Arial"/>
          <w:spacing w:val="48"/>
        </w:rPr>
        <w:t xml:space="preserve"> </w:t>
      </w:r>
      <w:r w:rsidRPr="006F2571">
        <w:rPr>
          <w:rFonts w:ascii="Arial" w:eastAsia="Arial" w:hAnsi="Arial" w:cs="Arial"/>
        </w:rPr>
        <w:t>redes vecinales, las organizaciones para la prevención de la delincuencia, los Consejos Ciudadanos de Seguridad y Justicia, Observatorios Ciudadanos o a través de cualquier otro mecanismo local creado en virtud de las necesidades del municipio.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32. </w:t>
      </w:r>
      <w:r w:rsidRPr="006F2571">
        <w:rPr>
          <w:rFonts w:ascii="Arial" w:eastAsia="Arial" w:hAnsi="Arial" w:cs="Arial"/>
        </w:rPr>
        <w:t xml:space="preserve">Para el diseño de los Programas y </w:t>
      </w:r>
      <w:r w:rsidR="00444A3A" w:rsidRPr="006F2571">
        <w:rPr>
          <w:rFonts w:ascii="Arial" w:eastAsia="Arial" w:hAnsi="Arial" w:cs="Arial"/>
        </w:rPr>
        <w:t xml:space="preserve">políticas </w:t>
      </w:r>
      <w:r w:rsidR="00444A3A">
        <w:rPr>
          <w:rFonts w:ascii="Arial" w:eastAsia="Arial" w:hAnsi="Arial" w:cs="Arial"/>
        </w:rPr>
        <w:t>l</w:t>
      </w:r>
      <w:r w:rsidR="00444A3A" w:rsidRPr="006F2571">
        <w:rPr>
          <w:rFonts w:ascii="Arial" w:eastAsia="Arial" w:hAnsi="Arial" w:cs="Arial"/>
        </w:rPr>
        <w:t>ocales</w:t>
      </w:r>
      <w:r w:rsidR="00444A3A">
        <w:rPr>
          <w:rFonts w:ascii="Arial" w:eastAsia="Arial" w:hAnsi="Arial" w:cs="Arial"/>
        </w:rPr>
        <w:t>,</w:t>
      </w:r>
      <w:r w:rsidRPr="006F2571">
        <w:rPr>
          <w:rFonts w:ascii="Arial" w:eastAsia="Arial" w:hAnsi="Arial" w:cs="Arial"/>
        </w:rPr>
        <w:t xml:space="preserve"> Municipales</w:t>
      </w:r>
      <w:r w:rsidR="00444A3A">
        <w:rPr>
          <w:rFonts w:ascii="Arial" w:eastAsia="Arial" w:hAnsi="Arial" w:cs="Arial"/>
        </w:rPr>
        <w:t xml:space="preserve"> y</w:t>
      </w:r>
      <w:r w:rsidRPr="006F2571">
        <w:rPr>
          <w:rFonts w:ascii="Arial" w:eastAsia="Arial" w:hAnsi="Arial" w:cs="Arial"/>
        </w:rPr>
        <w:t xml:space="preserve"> de Prevención de la Delincuencia; se deberán aplicar encuestas de percepción ciudadana a los habitantes del municipio, mismas que serán aplicadas, vaciadas y evaluadas entre los Municipios y los Consejos Ciudadanos de Seguridad y Justicia, Observatorios Ciudadanos, Consejos de Jóvenes para la Prevención de la Delincuencia, o a través de cualquier otro mecanismo local creado en virtud a las necesidades del municipio.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:rsidR="00444A3A" w:rsidRDefault="00444A3A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lastRenderedPageBreak/>
        <w:t>CAPÍTULO X</w:t>
      </w:r>
    </w:p>
    <w:p w:rsidR="006F2571" w:rsidRPr="006F2571" w:rsidRDefault="006F2571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Times New Roman" w:hAnsi="Arial" w:cs="Arial"/>
          <w:b/>
          <w:lang w:eastAsia="es-MX"/>
        </w:rPr>
        <w:t>DE LA EVALUACIÓN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33. </w:t>
      </w:r>
      <w:r w:rsidRPr="006F2571">
        <w:rPr>
          <w:rFonts w:ascii="Arial" w:eastAsia="Arial" w:hAnsi="Arial" w:cs="Arial"/>
        </w:rPr>
        <w:t>El Centro Estatal de Prevención del Delito evaluará anualmente las acciones realizadas del año anterior. El resultado de la evaluación se remitirá a los Municipios quien la deberá publicar a fin de verificar los avances en materia de prevención social del</w:t>
      </w:r>
      <w:r w:rsidRPr="006F2571">
        <w:rPr>
          <w:rFonts w:ascii="Arial" w:eastAsia="Arial" w:hAnsi="Arial" w:cs="Arial"/>
          <w:spacing w:val="-1"/>
        </w:rPr>
        <w:t xml:space="preserve"> </w:t>
      </w:r>
      <w:r w:rsidRPr="006F2571">
        <w:rPr>
          <w:rFonts w:ascii="Arial" w:eastAsia="Arial" w:hAnsi="Arial" w:cs="Arial"/>
        </w:rPr>
        <w:t>delito.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ARTÍCULO</w:t>
      </w:r>
      <w:r w:rsidRPr="006F2571">
        <w:rPr>
          <w:rFonts w:ascii="Arial" w:eastAsia="Times New Roman" w:hAnsi="Arial" w:cs="Arial"/>
          <w:b/>
          <w:lang w:eastAsia="es-MX"/>
        </w:rPr>
        <w:t xml:space="preserve"> 34. </w:t>
      </w:r>
      <w:r w:rsidRPr="006F2571">
        <w:rPr>
          <w:rFonts w:ascii="Arial" w:eastAsia="Times New Roman" w:hAnsi="Arial" w:cs="Arial"/>
          <w:lang w:eastAsia="es-MX"/>
        </w:rPr>
        <w:t>A través de la evaluación se describirá: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F25504" w:rsidRDefault="006F2571" w:rsidP="00F25504">
      <w:pPr>
        <w:pStyle w:val="Prrafodelist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5504">
        <w:rPr>
          <w:rFonts w:ascii="Arial" w:hAnsi="Arial" w:cs="Arial"/>
        </w:rPr>
        <w:t>El alcance a mediano y largo plazo de los resultados; es decir la medida en que dichos resultados han repercutido en la vida y organización de la comunidad y las autoridades locales competentes;</w:t>
      </w:r>
    </w:p>
    <w:p w:rsidR="006F2571" w:rsidRPr="00F25504" w:rsidRDefault="006F2571" w:rsidP="00F25504">
      <w:pPr>
        <w:spacing w:after="0" w:line="240" w:lineRule="auto"/>
        <w:ind w:firstLine="60"/>
        <w:jc w:val="both"/>
        <w:rPr>
          <w:rFonts w:ascii="Arial" w:hAnsi="Arial" w:cs="Arial"/>
        </w:rPr>
      </w:pPr>
    </w:p>
    <w:p w:rsidR="006F2571" w:rsidRPr="00F25504" w:rsidRDefault="006F2571" w:rsidP="00F25504">
      <w:pPr>
        <w:pStyle w:val="Prrafodelist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5504">
        <w:rPr>
          <w:rFonts w:ascii="Arial" w:hAnsi="Arial" w:cs="Arial"/>
        </w:rPr>
        <w:t>La medida en la que se han cumplido los resultados esperados;</w:t>
      </w:r>
    </w:p>
    <w:p w:rsidR="006F2571" w:rsidRPr="00F25504" w:rsidRDefault="006F2571" w:rsidP="00F25504">
      <w:pPr>
        <w:spacing w:after="0" w:line="240" w:lineRule="auto"/>
        <w:jc w:val="both"/>
        <w:rPr>
          <w:rFonts w:ascii="Arial" w:hAnsi="Arial" w:cs="Arial"/>
        </w:rPr>
      </w:pPr>
    </w:p>
    <w:p w:rsidR="006F2571" w:rsidRPr="00F25504" w:rsidRDefault="006F2571" w:rsidP="00F25504">
      <w:pPr>
        <w:pStyle w:val="Prrafodelist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5504">
        <w:rPr>
          <w:rFonts w:ascii="Arial" w:hAnsi="Arial" w:cs="Arial"/>
        </w:rPr>
        <w:t>Los obstáculos o las causas de su éxito, determinando los indicadores cuantitativos y cualitativos a considerar;</w:t>
      </w:r>
    </w:p>
    <w:p w:rsidR="006F2571" w:rsidRPr="00F25504" w:rsidRDefault="006F2571" w:rsidP="00F25504">
      <w:pPr>
        <w:spacing w:after="0" w:line="240" w:lineRule="auto"/>
        <w:jc w:val="both"/>
        <w:rPr>
          <w:rFonts w:ascii="Arial" w:hAnsi="Arial" w:cs="Arial"/>
        </w:rPr>
      </w:pPr>
    </w:p>
    <w:p w:rsidR="006F2571" w:rsidRPr="00F25504" w:rsidRDefault="006F2571" w:rsidP="00F25504">
      <w:pPr>
        <w:pStyle w:val="Prrafodelist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5504">
        <w:rPr>
          <w:rFonts w:ascii="Arial" w:hAnsi="Arial" w:cs="Arial"/>
        </w:rPr>
        <w:t>Los análisis de costos y beneficios;</w:t>
      </w:r>
    </w:p>
    <w:p w:rsidR="006F2571" w:rsidRPr="00F25504" w:rsidRDefault="006F2571" w:rsidP="00F25504">
      <w:pPr>
        <w:spacing w:after="0" w:line="240" w:lineRule="auto"/>
        <w:jc w:val="both"/>
        <w:rPr>
          <w:rFonts w:ascii="Arial" w:hAnsi="Arial" w:cs="Arial"/>
        </w:rPr>
      </w:pPr>
    </w:p>
    <w:p w:rsidR="006F2571" w:rsidRPr="00F25504" w:rsidRDefault="006F2571" w:rsidP="00F25504">
      <w:pPr>
        <w:pStyle w:val="Prrafodelist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5504">
        <w:rPr>
          <w:rFonts w:ascii="Arial" w:hAnsi="Arial" w:cs="Arial"/>
        </w:rPr>
        <w:t>Hasta qué punto las actividades logran reducir los niveles de delincuencia y victimización, la gravedad de los delitos y el temor a la delincuencia; y</w:t>
      </w:r>
    </w:p>
    <w:p w:rsidR="006F2571" w:rsidRPr="00F25504" w:rsidRDefault="006F2571" w:rsidP="00F25504">
      <w:pPr>
        <w:spacing w:after="0" w:line="240" w:lineRule="auto"/>
        <w:jc w:val="both"/>
        <w:rPr>
          <w:rFonts w:ascii="Arial" w:hAnsi="Arial" w:cs="Arial"/>
        </w:rPr>
      </w:pPr>
    </w:p>
    <w:p w:rsidR="006F2571" w:rsidRPr="00F25504" w:rsidRDefault="006F2571" w:rsidP="00F25504">
      <w:pPr>
        <w:pStyle w:val="Prrafodelist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5504">
        <w:rPr>
          <w:rFonts w:ascii="Arial" w:hAnsi="Arial" w:cs="Arial"/>
        </w:rPr>
        <w:t>Evaluar sistemáticamente los resultados y las consecuencias imprevistas, tanto positivas como negativas, de las actividades realizadas, tales como una reducción de las tasas de delincuencia y el mejoramiento de la percepción ciudadana sobre prevención del delito y en consecuencia seguridad pública.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35. </w:t>
      </w:r>
      <w:r w:rsidRPr="006F2571">
        <w:rPr>
          <w:rFonts w:ascii="Arial" w:eastAsia="Arial" w:hAnsi="Arial" w:cs="Arial"/>
        </w:rPr>
        <w:t>Los resultados de las evaluaciones determinarán la continuidad y el financiamiento de los programas para el siguiente periodo fiscal efectivo.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36. </w:t>
      </w:r>
      <w:r w:rsidRPr="006F2571">
        <w:rPr>
          <w:rFonts w:ascii="Arial" w:eastAsia="Arial" w:hAnsi="Arial" w:cs="Arial"/>
        </w:rPr>
        <w:t xml:space="preserve">El Centro Estatal deberá coordinarse con instituciones académicas, profesionales, especialistas en la materia y organizaciones de la sociedad civil políticas de prevención social para el desarrollo de las evaluaciones respectivas. </w:t>
      </w: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</w:rPr>
      </w:pPr>
    </w:p>
    <w:p w:rsidR="00F25504" w:rsidRDefault="00F25504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</w:rPr>
      </w:pPr>
    </w:p>
    <w:p w:rsidR="00C91B46" w:rsidRDefault="00C91B46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</w:rPr>
      </w:pPr>
    </w:p>
    <w:p w:rsidR="00C91B46" w:rsidRDefault="00C91B46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</w:rPr>
      </w:pPr>
    </w:p>
    <w:p w:rsidR="00C91B46" w:rsidRDefault="00C91B46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</w:rPr>
      </w:pPr>
    </w:p>
    <w:p w:rsidR="00C91B46" w:rsidRPr="006F2571" w:rsidRDefault="00C91B46" w:rsidP="00BC7930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</w:rPr>
      </w:pPr>
      <w:bookmarkStart w:id="1" w:name="_GoBack"/>
      <w:bookmarkEnd w:id="1"/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6F2571">
        <w:rPr>
          <w:rFonts w:ascii="Arial" w:eastAsia="Arial" w:hAnsi="Arial" w:cs="Arial"/>
          <w:b/>
        </w:rPr>
        <w:lastRenderedPageBreak/>
        <w:t>CAPÍTULO XI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6F2571">
        <w:rPr>
          <w:rFonts w:ascii="Arial" w:eastAsia="Arial" w:hAnsi="Arial" w:cs="Arial"/>
          <w:b/>
        </w:rPr>
        <w:t>DE LA CREACIÓN, CONSERVACIÓN Y MEJORAMIENTO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6F2571">
        <w:rPr>
          <w:rFonts w:ascii="Arial" w:eastAsia="Arial" w:hAnsi="Arial" w:cs="Arial"/>
          <w:b/>
        </w:rPr>
        <w:t xml:space="preserve">DE LOS ESPACIOS PÚBLICOS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37. </w:t>
      </w:r>
      <w:r w:rsidRPr="006F2571">
        <w:rPr>
          <w:rFonts w:ascii="Arial" w:eastAsia="Arial" w:hAnsi="Arial" w:cs="Arial"/>
        </w:rPr>
        <w:t>Toda política que impulse la creación, conservación y mejoramiento de espacios públicos con participación ciudadana, deberá atender a lo dispuesto por la Ley General de Desarrollo Urbano del Estado de Durango y perseguir los siguientes objetivos: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I.</w:t>
      </w:r>
      <w:r w:rsidRPr="006F2571">
        <w:rPr>
          <w:rFonts w:ascii="Arial" w:eastAsia="Arial" w:hAnsi="Arial" w:cs="Arial"/>
        </w:rPr>
        <w:t>- Promover el respeto, la convivencia social y la cohesión comunitaria;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II.</w:t>
      </w:r>
      <w:r w:rsidRPr="006F2571">
        <w:rPr>
          <w:rFonts w:ascii="Arial" w:eastAsia="Arial" w:hAnsi="Arial" w:cs="Arial"/>
        </w:rPr>
        <w:t>- Fortalecer el sentido de identidad dentro de una comunidad;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III.</w:t>
      </w:r>
      <w:r w:rsidRPr="006F2571">
        <w:rPr>
          <w:rFonts w:ascii="Arial" w:eastAsia="Arial" w:hAnsi="Arial" w:cs="Arial"/>
        </w:rPr>
        <w:t>-Promover la participación de la comunidad en actividades de conservación de espacios públicos y del medio ambiente relacionadas con ellos;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IV.</w:t>
      </w:r>
      <w:r w:rsidRPr="006F2571">
        <w:rPr>
          <w:rFonts w:ascii="Arial" w:eastAsia="Arial" w:hAnsi="Arial" w:cs="Arial"/>
        </w:rPr>
        <w:t>- Promover el arte, el deporte y la cultura; y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V.</w:t>
      </w:r>
      <w:r w:rsidRPr="006F2571">
        <w:rPr>
          <w:rFonts w:ascii="Arial" w:eastAsia="Arial" w:hAnsi="Arial" w:cs="Arial"/>
        </w:rPr>
        <w:t>- Conformar espacios públicos seguros e iluminados, eliminando cualquier factor que incida en la proliferación de la violencia y la delincuencia.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38.</w:t>
      </w:r>
      <w:r w:rsidRPr="006F2571">
        <w:rPr>
          <w:rFonts w:ascii="Arial" w:eastAsia="Arial" w:hAnsi="Arial" w:cs="Arial"/>
        </w:rPr>
        <w:t xml:space="preserve"> Las autoridades estatales y municipales, sin perjuicio de lo establecido en la presente Ley, deberán brindar una atención prioritaria a las zonas públicas que se encuentren en los siguientes supuestos: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 xml:space="preserve">I.- </w:t>
      </w:r>
      <w:r w:rsidRPr="006F2571">
        <w:rPr>
          <w:rFonts w:ascii="Arial" w:eastAsia="Arial" w:hAnsi="Arial" w:cs="Arial"/>
        </w:rPr>
        <w:t>Alta marginación social;</w:t>
      </w:r>
    </w:p>
    <w:p w:rsidR="00F25504" w:rsidRPr="006F2571" w:rsidRDefault="00F25504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II.</w:t>
      </w:r>
      <w:r w:rsidR="00F25504" w:rsidRPr="006F2571">
        <w:rPr>
          <w:rFonts w:ascii="Arial" w:eastAsia="Arial" w:hAnsi="Arial" w:cs="Arial"/>
          <w:b/>
        </w:rPr>
        <w:t xml:space="preserve">- </w:t>
      </w:r>
      <w:r w:rsidR="00F25504" w:rsidRPr="006F2571">
        <w:rPr>
          <w:rFonts w:ascii="Arial" w:eastAsia="Arial" w:hAnsi="Arial" w:cs="Arial"/>
        </w:rPr>
        <w:t>Alta</w:t>
      </w:r>
      <w:r w:rsidRPr="006F2571">
        <w:rPr>
          <w:rFonts w:ascii="Arial" w:eastAsia="Arial" w:hAnsi="Arial" w:cs="Arial"/>
        </w:rPr>
        <w:t xml:space="preserve"> incidencia delictiva;</w:t>
      </w:r>
    </w:p>
    <w:p w:rsidR="00F25504" w:rsidRPr="006F2571" w:rsidRDefault="00F25504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III.</w:t>
      </w:r>
      <w:r w:rsidRPr="006F2571">
        <w:rPr>
          <w:rFonts w:ascii="Arial" w:eastAsia="Arial" w:hAnsi="Arial" w:cs="Arial"/>
        </w:rPr>
        <w:t>- Alta población infantil o juvenil, tomando como referencia los conteos o censos poblacionales respectivos; y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  <w:b/>
        </w:rPr>
        <w:t>IV.</w:t>
      </w:r>
      <w:r w:rsidRPr="006F2571">
        <w:rPr>
          <w:rFonts w:ascii="Arial" w:eastAsia="Arial" w:hAnsi="Arial" w:cs="Arial"/>
        </w:rPr>
        <w:t>- Que existan espacios públicos deteriorados o abandonados.</w:t>
      </w:r>
    </w:p>
    <w:p w:rsid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F25504" w:rsidRPr="006F2571" w:rsidRDefault="00F25504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6F2571">
        <w:rPr>
          <w:rFonts w:ascii="Arial" w:eastAsia="Arial" w:hAnsi="Arial" w:cs="Arial"/>
          <w:b/>
          <w:bCs/>
        </w:rPr>
        <w:t>CAPÍTULO XII</w:t>
      </w:r>
    </w:p>
    <w:p w:rsidR="006F2571" w:rsidRPr="006F2571" w:rsidRDefault="006F2571" w:rsidP="00BC7930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6F2571">
        <w:rPr>
          <w:rFonts w:ascii="Arial" w:eastAsia="Times New Roman" w:hAnsi="Arial" w:cs="Arial"/>
          <w:b/>
          <w:lang w:eastAsia="es-MX"/>
        </w:rPr>
        <w:t>DE LAS SANCIONES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Pr="006F2571">
        <w:rPr>
          <w:rFonts w:ascii="Arial" w:eastAsia="Arial" w:hAnsi="Arial" w:cs="Arial"/>
          <w:b/>
        </w:rPr>
        <w:t xml:space="preserve"> 39. </w:t>
      </w:r>
      <w:r w:rsidRPr="006F2571">
        <w:rPr>
          <w:rFonts w:ascii="Arial" w:eastAsia="Arial" w:hAnsi="Arial" w:cs="Arial"/>
        </w:rPr>
        <w:t>El incumplimiento en el ejercicio de las obligaciones que se derivan de la presente ley</w:t>
      </w:r>
      <w:r w:rsidRPr="006F2571">
        <w:rPr>
          <w:rFonts w:ascii="Arial" w:eastAsia="Arial" w:hAnsi="Arial" w:cs="Arial"/>
          <w:b/>
        </w:rPr>
        <w:t xml:space="preserve">, </w:t>
      </w:r>
      <w:r w:rsidRPr="006F2571">
        <w:rPr>
          <w:rFonts w:ascii="Arial" w:eastAsia="Arial" w:hAnsi="Arial" w:cs="Arial"/>
        </w:rPr>
        <w:t>será sancionado de conformidad con la legislación en materia de responsabilidad de los servidores públicos o, en su defecto, con base en la legislación interna aplicable para la dependencia o</w:t>
      </w:r>
      <w:r w:rsidRPr="006F2571">
        <w:rPr>
          <w:rFonts w:ascii="Arial" w:eastAsia="Arial" w:hAnsi="Arial" w:cs="Arial"/>
          <w:spacing w:val="-1"/>
        </w:rPr>
        <w:t xml:space="preserve"> </w:t>
      </w:r>
      <w:r w:rsidRPr="006F2571">
        <w:rPr>
          <w:rFonts w:ascii="Arial" w:eastAsia="Arial" w:hAnsi="Arial" w:cs="Arial"/>
        </w:rPr>
        <w:t>municipio.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F2571" w:rsidRPr="006F2571" w:rsidRDefault="006F2571" w:rsidP="00F2550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ARTÍCULO</w:t>
      </w:r>
      <w:r w:rsidRPr="006F2571">
        <w:rPr>
          <w:rFonts w:ascii="Arial" w:eastAsia="Arial" w:hAnsi="Arial" w:cs="Arial"/>
          <w:b/>
          <w:bCs/>
        </w:rPr>
        <w:t>S TRANSITORIOS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6F2571">
        <w:rPr>
          <w:rFonts w:ascii="Arial" w:eastAsia="Arial" w:hAnsi="Arial" w:cs="Arial"/>
          <w:b/>
        </w:rPr>
        <w:t>PRIMERO.-</w:t>
      </w:r>
      <w:proofErr w:type="gramEnd"/>
      <w:r w:rsidRPr="006F2571">
        <w:rPr>
          <w:rFonts w:ascii="Arial" w:eastAsia="Arial" w:hAnsi="Arial" w:cs="Arial"/>
          <w:b/>
        </w:rPr>
        <w:t xml:space="preserve"> </w:t>
      </w:r>
      <w:r w:rsidRPr="006F2571">
        <w:rPr>
          <w:rFonts w:ascii="Arial" w:eastAsia="Arial" w:hAnsi="Arial" w:cs="Arial"/>
        </w:rPr>
        <w:t>La presente ley entrará el 1 de enero de 2021 previa publicación en el Periódico Oficial del Gobierno del Estado de Durango.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6F2571">
        <w:rPr>
          <w:rFonts w:ascii="Arial" w:eastAsia="Arial" w:hAnsi="Arial" w:cs="Arial"/>
          <w:b/>
        </w:rPr>
        <w:t>SEGUNDO.-</w:t>
      </w:r>
      <w:proofErr w:type="gramEnd"/>
      <w:r w:rsidRPr="006F2571">
        <w:rPr>
          <w:rFonts w:ascii="Arial" w:eastAsia="Arial" w:hAnsi="Arial" w:cs="Arial"/>
          <w:b/>
        </w:rPr>
        <w:t xml:space="preserve"> </w:t>
      </w:r>
      <w:r w:rsidRPr="006F2571">
        <w:rPr>
          <w:rFonts w:ascii="Arial" w:eastAsia="Arial" w:hAnsi="Arial" w:cs="Arial"/>
        </w:rPr>
        <w:t>En un plazo que no exceda de 90 días contados a partir de la entrada en vigor del presente decreto, los Ayuntamientos deberán expedir las modificaciones reglamentarias procedentes.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6F2571">
        <w:rPr>
          <w:rFonts w:ascii="Arial" w:eastAsia="Arial" w:hAnsi="Arial" w:cs="Arial"/>
          <w:b/>
        </w:rPr>
        <w:t>TERCERO.-</w:t>
      </w:r>
      <w:proofErr w:type="gramEnd"/>
      <w:r w:rsidRPr="006F2571">
        <w:rPr>
          <w:rFonts w:ascii="Arial" w:eastAsia="Arial" w:hAnsi="Arial" w:cs="Arial"/>
          <w:b/>
        </w:rPr>
        <w:t xml:space="preserve"> </w:t>
      </w:r>
      <w:r w:rsidRPr="006F2571">
        <w:rPr>
          <w:rFonts w:ascii="Arial" w:eastAsia="Arial" w:hAnsi="Arial" w:cs="Arial"/>
        </w:rPr>
        <w:t>Se abroga la Ley para la Prevención Social de la Violencia y la Delincuencia del Estado de Durango.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  <w:proofErr w:type="gramStart"/>
      <w:r w:rsidRPr="006F2571">
        <w:rPr>
          <w:rFonts w:ascii="Arial" w:eastAsia="Arial" w:hAnsi="Arial" w:cs="Arial"/>
          <w:b/>
        </w:rPr>
        <w:t>CUARTO.-</w:t>
      </w:r>
      <w:proofErr w:type="gramEnd"/>
      <w:r w:rsidRPr="006F2571">
        <w:rPr>
          <w:rFonts w:ascii="Arial" w:eastAsia="Arial" w:hAnsi="Arial" w:cs="Arial"/>
          <w:b/>
        </w:rPr>
        <w:t xml:space="preserve"> </w:t>
      </w:r>
      <w:r w:rsidRPr="006F2571">
        <w:rPr>
          <w:rFonts w:ascii="Arial" w:eastAsia="Arial" w:hAnsi="Arial" w:cs="Arial"/>
        </w:rPr>
        <w:t>En un plazo que no exceda de 60 días contados a partir de la entrada en vigor de la presente Ley, el Gobernador del Estado deberá expedir el Reglamento de la presente Ley.</w:t>
      </w:r>
      <w:r w:rsidRPr="006F2571">
        <w:rPr>
          <w:rFonts w:ascii="Arial" w:eastAsia="Arial" w:hAnsi="Arial" w:cs="Arial"/>
          <w:b/>
        </w:rPr>
        <w:t xml:space="preserve">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</w:rPr>
      </w:pPr>
      <w:proofErr w:type="gramStart"/>
      <w:r w:rsidRPr="006F2571">
        <w:rPr>
          <w:rFonts w:ascii="Arial" w:eastAsia="Arial" w:hAnsi="Arial" w:cs="Arial"/>
          <w:b/>
        </w:rPr>
        <w:t>QUINTO.-</w:t>
      </w:r>
      <w:proofErr w:type="gramEnd"/>
      <w:r w:rsidRPr="006F2571">
        <w:rPr>
          <w:rFonts w:ascii="Arial" w:eastAsia="Arial" w:hAnsi="Arial" w:cs="Arial"/>
          <w:b/>
        </w:rPr>
        <w:t xml:space="preserve"> </w:t>
      </w:r>
      <w:r w:rsidRPr="006F2571">
        <w:rPr>
          <w:rFonts w:ascii="Arial" w:eastAsia="Arial" w:hAnsi="Arial" w:cs="Arial"/>
        </w:rPr>
        <w:t xml:space="preserve">El Titular del Poder Ejecutivo y los Ayuntamientos del Estado deberán realizar las previsiones presupuestales correspondientes para el cumplimiento de lo dispuesto en este Decreto para el ejercicio fiscal del año 2021 y subsecuentes. </w:t>
      </w:r>
      <w:r w:rsidRPr="006F2571">
        <w:rPr>
          <w:rFonts w:ascii="Arial" w:eastAsia="Arial" w:hAnsi="Arial" w:cs="Arial"/>
          <w:b/>
        </w:rPr>
        <w:t xml:space="preserve"> 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6F2571">
        <w:rPr>
          <w:rFonts w:ascii="Arial" w:eastAsia="Arial" w:hAnsi="Arial" w:cs="Arial"/>
        </w:rPr>
        <w:t>El Ciudadano Gobernador del Estado, sancionará, promulgará y dispondrá se publique, circule y observe.</w:t>
      </w:r>
    </w:p>
    <w:p w:rsidR="006F2571" w:rsidRPr="006F2571" w:rsidRDefault="006F2571" w:rsidP="00BC79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 xml:space="preserve">Dado en el Salón de Sesiones del Honorable Congreso del Estado, en Victoria de Durango, </w:t>
      </w:r>
      <w:proofErr w:type="spellStart"/>
      <w:r w:rsidRPr="006F2571">
        <w:rPr>
          <w:rFonts w:ascii="Arial" w:eastAsia="Times New Roman" w:hAnsi="Arial" w:cs="Arial"/>
          <w:lang w:eastAsia="es-MX"/>
        </w:rPr>
        <w:t>Dgo</w:t>
      </w:r>
      <w:proofErr w:type="spellEnd"/>
      <w:r w:rsidRPr="006F2571">
        <w:rPr>
          <w:rFonts w:ascii="Arial" w:eastAsia="Times New Roman" w:hAnsi="Arial" w:cs="Arial"/>
          <w:lang w:eastAsia="es-MX"/>
        </w:rPr>
        <w:t>., a los (11) once días del mes de marzo del año (2020) dos mil veinte.</w:t>
      </w:r>
    </w:p>
    <w:p w:rsidR="006F2571" w:rsidRPr="006F2571" w:rsidRDefault="006F2571" w:rsidP="00BC793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6F2571" w:rsidRDefault="006F2571" w:rsidP="00F25504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6F2571">
        <w:rPr>
          <w:rFonts w:ascii="Arial" w:eastAsia="Times New Roman" w:hAnsi="Arial" w:cs="Arial"/>
          <w:lang w:eastAsia="es-MX"/>
        </w:rPr>
        <w:t>DIP. MARIA ELENA GONZÁLEZ RIVERA</w:t>
      </w:r>
      <w:r w:rsidR="00F25504">
        <w:rPr>
          <w:rFonts w:ascii="Arial" w:eastAsia="Times New Roman" w:hAnsi="Arial" w:cs="Arial"/>
          <w:lang w:eastAsia="es-MX"/>
        </w:rPr>
        <w:t xml:space="preserve">, </w:t>
      </w:r>
      <w:r w:rsidRPr="006F2571">
        <w:rPr>
          <w:rFonts w:ascii="Arial" w:eastAsia="Times New Roman" w:hAnsi="Arial" w:cs="Arial"/>
          <w:lang w:eastAsia="es-MX"/>
        </w:rPr>
        <w:t>PRESIDENTA</w:t>
      </w:r>
      <w:r w:rsidR="00F25504">
        <w:rPr>
          <w:rFonts w:ascii="Arial" w:eastAsia="Times New Roman" w:hAnsi="Arial" w:cs="Arial"/>
          <w:lang w:eastAsia="es-MX"/>
        </w:rPr>
        <w:t xml:space="preserve">; </w:t>
      </w:r>
      <w:r w:rsidRPr="006F2571">
        <w:rPr>
          <w:rFonts w:ascii="Arial" w:eastAsia="Times New Roman" w:hAnsi="Arial" w:cs="Arial"/>
          <w:lang w:eastAsia="es-MX"/>
        </w:rPr>
        <w:t>DIP. NANCI CAROLINA VÁSQUEZ LUNA</w:t>
      </w:r>
      <w:r w:rsidR="00F25504">
        <w:rPr>
          <w:rFonts w:ascii="Arial" w:eastAsia="Times New Roman" w:hAnsi="Arial" w:cs="Arial"/>
          <w:lang w:eastAsia="es-MX"/>
        </w:rPr>
        <w:t xml:space="preserve">, </w:t>
      </w:r>
      <w:r w:rsidRPr="006F2571">
        <w:rPr>
          <w:rFonts w:ascii="Arial" w:eastAsia="Times New Roman" w:hAnsi="Arial" w:cs="Arial"/>
          <w:lang w:eastAsia="es-MX"/>
        </w:rPr>
        <w:t>SECRETARIA</w:t>
      </w:r>
      <w:r w:rsidR="00F25504">
        <w:rPr>
          <w:rFonts w:ascii="Arial" w:eastAsia="Times New Roman" w:hAnsi="Arial" w:cs="Arial"/>
          <w:lang w:eastAsia="es-MX"/>
        </w:rPr>
        <w:t xml:space="preserve">; </w:t>
      </w:r>
      <w:r w:rsidRPr="006F2571">
        <w:rPr>
          <w:rFonts w:ascii="Arial" w:eastAsia="Times New Roman" w:hAnsi="Arial" w:cs="Arial"/>
          <w:lang w:eastAsia="es-MX"/>
        </w:rPr>
        <w:t>DIP. MARIO ALFONSO DELGADO MENDOZA</w:t>
      </w:r>
      <w:r w:rsidR="00F25504">
        <w:rPr>
          <w:rFonts w:ascii="Arial" w:eastAsia="Times New Roman" w:hAnsi="Arial" w:cs="Arial"/>
          <w:lang w:eastAsia="es-MX"/>
        </w:rPr>
        <w:t xml:space="preserve">, </w:t>
      </w:r>
      <w:r w:rsidRPr="006F2571">
        <w:rPr>
          <w:rFonts w:ascii="Arial" w:eastAsia="Times New Roman" w:hAnsi="Arial" w:cs="Arial"/>
          <w:lang w:eastAsia="es-MX"/>
        </w:rPr>
        <w:t>SECRETARIO.</w:t>
      </w:r>
      <w:r w:rsidR="00F25504">
        <w:rPr>
          <w:rFonts w:ascii="Arial" w:eastAsia="Times New Roman" w:hAnsi="Arial" w:cs="Arial"/>
          <w:lang w:eastAsia="es-MX"/>
        </w:rPr>
        <w:t xml:space="preserve"> RÚBRICAS.</w:t>
      </w:r>
    </w:p>
    <w:p w:rsidR="00F25504" w:rsidRDefault="00F25504" w:rsidP="00F25504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F25504" w:rsidRPr="00F25504" w:rsidRDefault="00F25504" w:rsidP="00F255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F25504">
        <w:rPr>
          <w:rFonts w:ascii="Arial" w:eastAsia="Times New Roman" w:hAnsi="Arial" w:cs="Arial"/>
          <w:b/>
          <w:bCs/>
          <w:lang w:eastAsia="es-MX"/>
        </w:rPr>
        <w:t>DECRETO 284, LXVIII LEGISLATURA, PERIODICO OFICIAL No. 26 DE FECHA 29 DE MARZO DE 2020.</w:t>
      </w:r>
    </w:p>
    <w:p w:rsidR="006F2571" w:rsidRPr="00F25504" w:rsidRDefault="006F2571" w:rsidP="00F255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762221" w:rsidRPr="006F2571" w:rsidRDefault="00762221" w:rsidP="00BC7930">
      <w:pPr>
        <w:spacing w:after="0" w:line="240" w:lineRule="auto"/>
      </w:pPr>
    </w:p>
    <w:sectPr w:rsidR="00762221" w:rsidRPr="006F2571" w:rsidSect="00C91B46">
      <w:headerReference w:type="default" r:id="rId7"/>
      <w:footerReference w:type="default" r:id="rId8"/>
      <w:pgSz w:w="12240" w:h="15840"/>
      <w:pgMar w:top="18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369" w:rsidRDefault="00D02369" w:rsidP="00C0162C">
      <w:pPr>
        <w:spacing w:after="0" w:line="240" w:lineRule="auto"/>
      </w:pPr>
      <w:r>
        <w:separator/>
      </w:r>
    </w:p>
  </w:endnote>
  <w:endnote w:type="continuationSeparator" w:id="0">
    <w:p w:rsidR="00D02369" w:rsidRDefault="00D02369" w:rsidP="00C0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2"/>
      <w:gridCol w:w="2993"/>
    </w:tblGrid>
    <w:tr w:rsidR="006F2571" w:rsidRPr="00DE3F6F" w:rsidTr="006F2571">
      <w:tc>
        <w:tcPr>
          <w:tcW w:w="2992" w:type="dxa"/>
        </w:tcPr>
        <w:p w:rsidR="006F2571" w:rsidRPr="00DE3F6F" w:rsidRDefault="006F2571" w:rsidP="006F2571">
          <w:pPr>
            <w:pStyle w:val="Piedepgina"/>
          </w:pPr>
        </w:p>
      </w:tc>
      <w:tc>
        <w:tcPr>
          <w:tcW w:w="2993" w:type="dxa"/>
        </w:tcPr>
        <w:p w:rsidR="006F2571" w:rsidRPr="00DE3F6F" w:rsidRDefault="006F2571" w:rsidP="006F2571">
          <w:pPr>
            <w:pStyle w:val="Piedepgina"/>
            <w:jc w:val="center"/>
          </w:pPr>
        </w:p>
      </w:tc>
    </w:tr>
  </w:tbl>
  <w:p w:rsidR="006F2571" w:rsidRDefault="006F2571" w:rsidP="006F2571">
    <w:pPr>
      <w:pStyle w:val="Piedepgina"/>
    </w:pPr>
  </w:p>
  <w:p w:rsidR="006F2571" w:rsidRDefault="006F2571">
    <w:pPr>
      <w:pStyle w:val="Piedepgina"/>
      <w:jc w:val="center"/>
    </w:pPr>
  </w:p>
  <w:p w:rsidR="006F2571" w:rsidRDefault="006F2571">
    <w:pPr>
      <w:pStyle w:val="Piedepgina"/>
      <w:jc w:val="center"/>
    </w:pPr>
  </w:p>
  <w:p w:rsidR="006F2571" w:rsidRDefault="006F257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00122B">
      <w:rPr>
        <w:noProof/>
        <w:lang w:val="es-ES"/>
      </w:rPr>
      <w:t>24</w:t>
    </w:r>
    <w:r>
      <w:fldChar w:fldCharType="end"/>
    </w:r>
  </w:p>
  <w:p w:rsidR="006F2571" w:rsidRDefault="006F25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369" w:rsidRDefault="00D02369" w:rsidP="00C0162C">
      <w:pPr>
        <w:spacing w:after="0" w:line="240" w:lineRule="auto"/>
      </w:pPr>
      <w:r>
        <w:separator/>
      </w:r>
    </w:p>
  </w:footnote>
  <w:footnote w:type="continuationSeparator" w:id="0">
    <w:p w:rsidR="00D02369" w:rsidRDefault="00D02369" w:rsidP="00C0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289" w:type="dxa"/>
      <w:tblLook w:val="04A0" w:firstRow="1" w:lastRow="0" w:firstColumn="1" w:lastColumn="0" w:noHBand="0" w:noVBand="1"/>
    </w:tblPr>
    <w:tblGrid>
      <w:gridCol w:w="4703"/>
      <w:gridCol w:w="4414"/>
    </w:tblGrid>
    <w:tr w:rsidR="00E37753" w:rsidTr="00E37753">
      <w:trPr>
        <w:trHeight w:val="1975"/>
      </w:trPr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p w:rsidR="00E37753" w:rsidRDefault="00E37753" w:rsidP="00E37753">
          <w:pPr>
            <w:pStyle w:val="Encabezado"/>
          </w:pPr>
          <w:r w:rsidRPr="00BA7164">
            <w:rPr>
              <w:noProof/>
              <w:lang w:eastAsia="ja-JP"/>
            </w:rPr>
            <w:drawing>
              <wp:inline distT="0" distB="0" distL="0" distR="0" wp14:anchorId="63134D40" wp14:editId="76877866">
                <wp:extent cx="2228850" cy="114300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tcBorders>
            <w:top w:val="nil"/>
            <w:left w:val="nil"/>
            <w:bottom w:val="nil"/>
            <w:right w:val="nil"/>
          </w:tcBorders>
        </w:tcPr>
        <w:p w:rsidR="00E37753" w:rsidRPr="00E37753" w:rsidRDefault="00E37753" w:rsidP="00E37753">
          <w:pPr>
            <w:pStyle w:val="Encabezado"/>
            <w:rPr>
              <w:sz w:val="16"/>
              <w:szCs w:val="16"/>
            </w:rPr>
          </w:pPr>
        </w:p>
        <w:p w:rsidR="00E37753" w:rsidRPr="00E37753" w:rsidRDefault="00E37753" w:rsidP="00E37753">
          <w:pPr>
            <w:pStyle w:val="Encabezado"/>
            <w:rPr>
              <w:sz w:val="16"/>
              <w:szCs w:val="16"/>
            </w:rPr>
          </w:pPr>
        </w:p>
        <w:p w:rsidR="00E37753" w:rsidRPr="00E37753" w:rsidRDefault="00E37753" w:rsidP="00E37753">
          <w:pPr>
            <w:pStyle w:val="Encabezado"/>
            <w:rPr>
              <w:sz w:val="16"/>
              <w:szCs w:val="16"/>
            </w:rPr>
          </w:pPr>
        </w:p>
        <w:p w:rsidR="00E37753" w:rsidRPr="00E37753" w:rsidRDefault="00E37753" w:rsidP="00E37753">
          <w:pPr>
            <w:pStyle w:val="Encabezado"/>
            <w:rPr>
              <w:sz w:val="16"/>
              <w:szCs w:val="16"/>
            </w:rPr>
          </w:pPr>
        </w:p>
        <w:p w:rsidR="00E37753" w:rsidRDefault="00E37753" w:rsidP="00E37753">
          <w:pPr>
            <w:pStyle w:val="Encabezado"/>
            <w:rPr>
              <w:sz w:val="16"/>
              <w:szCs w:val="16"/>
            </w:rPr>
          </w:pPr>
        </w:p>
        <w:p w:rsidR="00E37753" w:rsidRDefault="00E37753" w:rsidP="00E37753">
          <w:pPr>
            <w:pStyle w:val="Encabezado"/>
            <w:jc w:val="right"/>
            <w:rPr>
              <w:sz w:val="16"/>
              <w:szCs w:val="16"/>
            </w:rPr>
          </w:pPr>
        </w:p>
        <w:p w:rsidR="00E37753" w:rsidRPr="00E37753" w:rsidRDefault="00E37753" w:rsidP="00E37753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PUBLICACION:</w:t>
          </w:r>
        </w:p>
        <w:p w:rsidR="00E37753" w:rsidRPr="00E37753" w:rsidRDefault="00E37753" w:rsidP="00E37753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DEC. 284 P.O. 26 DEL 29 DE MARZO DE 2020</w:t>
          </w:r>
        </w:p>
        <w:p w:rsidR="00E37753" w:rsidRDefault="00E37753" w:rsidP="00E37753">
          <w:pPr>
            <w:pStyle w:val="Encabezado"/>
          </w:pPr>
        </w:p>
      </w:tc>
    </w:tr>
  </w:tbl>
  <w:p w:rsidR="00E37753" w:rsidRPr="00E37753" w:rsidRDefault="00E37753" w:rsidP="00E377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32C0"/>
    <w:multiLevelType w:val="hybridMultilevel"/>
    <w:tmpl w:val="6E1EDFE4"/>
    <w:lvl w:ilvl="0" w:tplc="7CB6C4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77C"/>
    <w:multiLevelType w:val="hybridMultilevel"/>
    <w:tmpl w:val="A75E5A10"/>
    <w:lvl w:ilvl="0" w:tplc="F8961400">
      <w:start w:val="1"/>
      <w:numFmt w:val="upperRoman"/>
      <w:lvlText w:val="%1."/>
      <w:lvlJc w:val="left"/>
      <w:pPr>
        <w:ind w:left="961" w:hanging="516"/>
        <w:jc w:val="right"/>
      </w:pPr>
      <w:rPr>
        <w:rFonts w:ascii="Arial" w:hAnsi="Arial" w:cs="Arial" w:hint="default"/>
        <w:b/>
        <w:i w:val="0"/>
        <w:w w:val="99"/>
        <w:sz w:val="22"/>
        <w:szCs w:val="28"/>
      </w:rPr>
    </w:lvl>
    <w:lvl w:ilvl="1" w:tplc="A7C02400">
      <w:start w:val="1"/>
      <w:numFmt w:val="upperRoman"/>
      <w:lvlText w:val="%2."/>
      <w:lvlJc w:val="left"/>
      <w:pPr>
        <w:ind w:left="1321" w:hanging="720"/>
      </w:pPr>
      <w:rPr>
        <w:rFonts w:ascii="Arial" w:eastAsia="Arial" w:hAnsi="Arial" w:cs="Arial" w:hint="default"/>
        <w:w w:val="99"/>
        <w:sz w:val="28"/>
        <w:szCs w:val="28"/>
      </w:rPr>
    </w:lvl>
    <w:lvl w:ilvl="2" w:tplc="9F447E6C">
      <w:start w:val="1"/>
      <w:numFmt w:val="lowerLetter"/>
      <w:lvlText w:val="%3)"/>
      <w:lvlJc w:val="left"/>
      <w:pPr>
        <w:ind w:left="2042" w:hanging="361"/>
      </w:pPr>
      <w:rPr>
        <w:rFonts w:ascii="Arial" w:eastAsia="Arial" w:hAnsi="Arial" w:cs="Arial" w:hint="default"/>
        <w:w w:val="99"/>
        <w:sz w:val="28"/>
        <w:szCs w:val="28"/>
      </w:rPr>
    </w:lvl>
    <w:lvl w:ilvl="3" w:tplc="6F2EA400">
      <w:numFmt w:val="bullet"/>
      <w:lvlText w:val="•"/>
      <w:lvlJc w:val="left"/>
      <w:pPr>
        <w:ind w:left="2040" w:hanging="361"/>
      </w:pPr>
      <w:rPr>
        <w:rFonts w:hint="default"/>
      </w:rPr>
    </w:lvl>
    <w:lvl w:ilvl="4" w:tplc="0B5AC63C">
      <w:numFmt w:val="bullet"/>
      <w:lvlText w:val="•"/>
      <w:lvlJc w:val="left"/>
      <w:pPr>
        <w:ind w:left="3046" w:hanging="361"/>
      </w:pPr>
      <w:rPr>
        <w:rFonts w:hint="default"/>
      </w:rPr>
    </w:lvl>
    <w:lvl w:ilvl="5" w:tplc="8C8A2A7E">
      <w:numFmt w:val="bullet"/>
      <w:lvlText w:val="•"/>
      <w:lvlJc w:val="left"/>
      <w:pPr>
        <w:ind w:left="4052" w:hanging="361"/>
      </w:pPr>
      <w:rPr>
        <w:rFonts w:hint="default"/>
      </w:rPr>
    </w:lvl>
    <w:lvl w:ilvl="6" w:tplc="9DE0190A">
      <w:numFmt w:val="bullet"/>
      <w:lvlText w:val="•"/>
      <w:lvlJc w:val="left"/>
      <w:pPr>
        <w:ind w:left="5059" w:hanging="361"/>
      </w:pPr>
      <w:rPr>
        <w:rFonts w:hint="default"/>
      </w:rPr>
    </w:lvl>
    <w:lvl w:ilvl="7" w:tplc="D7903E00">
      <w:numFmt w:val="bullet"/>
      <w:lvlText w:val="•"/>
      <w:lvlJc w:val="left"/>
      <w:pPr>
        <w:ind w:left="6065" w:hanging="361"/>
      </w:pPr>
      <w:rPr>
        <w:rFonts w:hint="default"/>
      </w:rPr>
    </w:lvl>
    <w:lvl w:ilvl="8" w:tplc="E532455A">
      <w:numFmt w:val="bullet"/>
      <w:lvlText w:val="•"/>
      <w:lvlJc w:val="left"/>
      <w:pPr>
        <w:ind w:left="7071" w:hanging="361"/>
      </w:pPr>
      <w:rPr>
        <w:rFonts w:hint="default"/>
      </w:rPr>
    </w:lvl>
  </w:abstractNum>
  <w:abstractNum w:abstractNumId="2" w15:restartNumberingAfterBreak="0">
    <w:nsid w:val="11DE35D6"/>
    <w:multiLevelType w:val="hybridMultilevel"/>
    <w:tmpl w:val="00783790"/>
    <w:lvl w:ilvl="0" w:tplc="7CB6C4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E2E"/>
    <w:multiLevelType w:val="hybridMultilevel"/>
    <w:tmpl w:val="FCF85E06"/>
    <w:lvl w:ilvl="0" w:tplc="89527F72">
      <w:start w:val="1"/>
      <w:numFmt w:val="lowerLetter"/>
      <w:lvlText w:val="%1)"/>
      <w:lvlJc w:val="left"/>
      <w:pPr>
        <w:ind w:left="961" w:hanging="361"/>
      </w:pPr>
      <w:rPr>
        <w:rFonts w:ascii="Arial" w:eastAsia="Arial" w:hAnsi="Arial" w:cs="Arial" w:hint="default"/>
        <w:w w:val="99"/>
        <w:sz w:val="28"/>
        <w:szCs w:val="28"/>
      </w:rPr>
    </w:lvl>
    <w:lvl w:ilvl="1" w:tplc="AD6EFD2E">
      <w:start w:val="1"/>
      <w:numFmt w:val="lowerLetter"/>
      <w:lvlText w:val="%2)"/>
      <w:lvlJc w:val="left"/>
      <w:pPr>
        <w:ind w:left="1321" w:hanging="361"/>
      </w:pPr>
      <w:rPr>
        <w:rFonts w:ascii="Arial" w:eastAsia="Arial" w:hAnsi="Arial" w:cs="Arial" w:hint="default"/>
        <w:w w:val="99"/>
        <w:sz w:val="28"/>
        <w:szCs w:val="28"/>
      </w:rPr>
    </w:lvl>
    <w:lvl w:ilvl="2" w:tplc="6BCAA9E6">
      <w:numFmt w:val="bullet"/>
      <w:lvlText w:val="•"/>
      <w:lvlJc w:val="left"/>
      <w:pPr>
        <w:ind w:left="2182" w:hanging="361"/>
      </w:pPr>
      <w:rPr>
        <w:rFonts w:hint="default"/>
      </w:rPr>
    </w:lvl>
    <w:lvl w:ilvl="3" w:tplc="6396F820">
      <w:numFmt w:val="bullet"/>
      <w:lvlText w:val="•"/>
      <w:lvlJc w:val="left"/>
      <w:pPr>
        <w:ind w:left="3045" w:hanging="361"/>
      </w:pPr>
      <w:rPr>
        <w:rFonts w:hint="default"/>
      </w:rPr>
    </w:lvl>
    <w:lvl w:ilvl="4" w:tplc="A6EEAB58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FB50F084"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A8868C1E">
      <w:numFmt w:val="bullet"/>
      <w:lvlText w:val="•"/>
      <w:lvlJc w:val="left"/>
      <w:pPr>
        <w:ind w:left="5633" w:hanging="361"/>
      </w:pPr>
      <w:rPr>
        <w:rFonts w:hint="default"/>
      </w:rPr>
    </w:lvl>
    <w:lvl w:ilvl="7" w:tplc="FA2626AC">
      <w:numFmt w:val="bullet"/>
      <w:lvlText w:val="•"/>
      <w:lvlJc w:val="left"/>
      <w:pPr>
        <w:ind w:left="6496" w:hanging="361"/>
      </w:pPr>
      <w:rPr>
        <w:rFonts w:hint="default"/>
      </w:rPr>
    </w:lvl>
    <w:lvl w:ilvl="8" w:tplc="0D561014">
      <w:numFmt w:val="bullet"/>
      <w:lvlText w:val="•"/>
      <w:lvlJc w:val="left"/>
      <w:pPr>
        <w:ind w:left="7358" w:hanging="361"/>
      </w:pPr>
      <w:rPr>
        <w:rFonts w:hint="default"/>
      </w:rPr>
    </w:lvl>
  </w:abstractNum>
  <w:abstractNum w:abstractNumId="4" w15:restartNumberingAfterBreak="0">
    <w:nsid w:val="1E0601E9"/>
    <w:multiLevelType w:val="hybridMultilevel"/>
    <w:tmpl w:val="D674C404"/>
    <w:lvl w:ilvl="0" w:tplc="4C06E740">
      <w:start w:val="1"/>
      <w:numFmt w:val="upperRoman"/>
      <w:lvlText w:val="%1."/>
      <w:lvlJc w:val="left"/>
      <w:pPr>
        <w:ind w:left="961" w:hanging="516"/>
        <w:jc w:val="right"/>
      </w:pPr>
      <w:rPr>
        <w:rFonts w:ascii="Arial" w:eastAsia="Arial" w:hAnsi="Arial" w:cs="Arial" w:hint="default"/>
        <w:w w:val="99"/>
        <w:sz w:val="28"/>
        <w:szCs w:val="28"/>
      </w:rPr>
    </w:lvl>
    <w:lvl w:ilvl="1" w:tplc="030C494E">
      <w:numFmt w:val="bullet"/>
      <w:lvlText w:val="•"/>
      <w:lvlJc w:val="left"/>
      <w:pPr>
        <w:ind w:left="1772" w:hanging="516"/>
      </w:pPr>
      <w:rPr>
        <w:rFonts w:hint="default"/>
      </w:rPr>
    </w:lvl>
    <w:lvl w:ilvl="2" w:tplc="A878992C">
      <w:numFmt w:val="bullet"/>
      <w:lvlText w:val="•"/>
      <w:lvlJc w:val="left"/>
      <w:pPr>
        <w:ind w:left="2584" w:hanging="516"/>
      </w:pPr>
      <w:rPr>
        <w:rFonts w:hint="default"/>
      </w:rPr>
    </w:lvl>
    <w:lvl w:ilvl="3" w:tplc="95AEC26C">
      <w:numFmt w:val="bullet"/>
      <w:lvlText w:val="•"/>
      <w:lvlJc w:val="left"/>
      <w:pPr>
        <w:ind w:left="3397" w:hanging="516"/>
      </w:pPr>
      <w:rPr>
        <w:rFonts w:hint="default"/>
      </w:rPr>
    </w:lvl>
    <w:lvl w:ilvl="4" w:tplc="28FEDC3C">
      <w:numFmt w:val="bullet"/>
      <w:lvlText w:val="•"/>
      <w:lvlJc w:val="left"/>
      <w:pPr>
        <w:ind w:left="4209" w:hanging="516"/>
      </w:pPr>
      <w:rPr>
        <w:rFonts w:hint="default"/>
      </w:rPr>
    </w:lvl>
    <w:lvl w:ilvl="5" w:tplc="7F30EE88">
      <w:numFmt w:val="bullet"/>
      <w:lvlText w:val="•"/>
      <w:lvlJc w:val="left"/>
      <w:pPr>
        <w:ind w:left="5022" w:hanging="516"/>
      </w:pPr>
      <w:rPr>
        <w:rFonts w:hint="default"/>
      </w:rPr>
    </w:lvl>
    <w:lvl w:ilvl="6" w:tplc="95903B0E">
      <w:numFmt w:val="bullet"/>
      <w:lvlText w:val="•"/>
      <w:lvlJc w:val="left"/>
      <w:pPr>
        <w:ind w:left="5834" w:hanging="516"/>
      </w:pPr>
      <w:rPr>
        <w:rFonts w:hint="default"/>
      </w:rPr>
    </w:lvl>
    <w:lvl w:ilvl="7" w:tplc="F6C81658">
      <w:numFmt w:val="bullet"/>
      <w:lvlText w:val="•"/>
      <w:lvlJc w:val="left"/>
      <w:pPr>
        <w:ind w:left="6647" w:hanging="516"/>
      </w:pPr>
      <w:rPr>
        <w:rFonts w:hint="default"/>
      </w:rPr>
    </w:lvl>
    <w:lvl w:ilvl="8" w:tplc="79C26D46">
      <w:numFmt w:val="bullet"/>
      <w:lvlText w:val="•"/>
      <w:lvlJc w:val="left"/>
      <w:pPr>
        <w:ind w:left="7459" w:hanging="516"/>
      </w:pPr>
      <w:rPr>
        <w:rFonts w:hint="default"/>
      </w:rPr>
    </w:lvl>
  </w:abstractNum>
  <w:abstractNum w:abstractNumId="5" w15:restartNumberingAfterBreak="0">
    <w:nsid w:val="1F3C0339"/>
    <w:multiLevelType w:val="hybridMultilevel"/>
    <w:tmpl w:val="9F36476C"/>
    <w:lvl w:ilvl="0" w:tplc="3D0454A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6D98"/>
    <w:multiLevelType w:val="hybridMultilevel"/>
    <w:tmpl w:val="6D32A816"/>
    <w:lvl w:ilvl="0" w:tplc="E28E052E">
      <w:start w:val="1"/>
      <w:numFmt w:val="upperRoman"/>
      <w:lvlText w:val="%1."/>
      <w:lvlJc w:val="left"/>
      <w:pPr>
        <w:ind w:left="961" w:hanging="494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2B78FF3C">
      <w:start w:val="1"/>
      <w:numFmt w:val="lowerLetter"/>
      <w:lvlText w:val="%2)"/>
      <w:lvlJc w:val="left"/>
      <w:pPr>
        <w:ind w:left="961" w:hanging="360"/>
      </w:pPr>
      <w:rPr>
        <w:rFonts w:ascii="Arial" w:eastAsia="Arial" w:hAnsi="Arial" w:cs="Arial" w:hint="default"/>
        <w:w w:val="99"/>
        <w:sz w:val="28"/>
        <w:szCs w:val="28"/>
      </w:rPr>
    </w:lvl>
    <w:lvl w:ilvl="2" w:tplc="691E295A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A9025E10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E53A9352"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31340D74"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8C24BC72"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D30ABAA8">
      <w:numFmt w:val="bullet"/>
      <w:lvlText w:val="•"/>
      <w:lvlJc w:val="left"/>
      <w:pPr>
        <w:ind w:left="6647" w:hanging="360"/>
      </w:pPr>
      <w:rPr>
        <w:rFonts w:hint="default"/>
      </w:rPr>
    </w:lvl>
    <w:lvl w:ilvl="8" w:tplc="398AC224">
      <w:numFmt w:val="bullet"/>
      <w:lvlText w:val="•"/>
      <w:lvlJc w:val="left"/>
      <w:pPr>
        <w:ind w:left="7459" w:hanging="360"/>
      </w:pPr>
      <w:rPr>
        <w:rFonts w:hint="default"/>
      </w:rPr>
    </w:lvl>
  </w:abstractNum>
  <w:abstractNum w:abstractNumId="7" w15:restartNumberingAfterBreak="0">
    <w:nsid w:val="35901725"/>
    <w:multiLevelType w:val="hybridMultilevel"/>
    <w:tmpl w:val="555890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576EEF2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B672B"/>
    <w:multiLevelType w:val="hybridMultilevel"/>
    <w:tmpl w:val="43EAED80"/>
    <w:lvl w:ilvl="0" w:tplc="F896140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w w:val="99"/>
        <w:sz w:val="22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260E7"/>
    <w:multiLevelType w:val="hybridMultilevel"/>
    <w:tmpl w:val="B50AC77C"/>
    <w:lvl w:ilvl="0" w:tplc="F896140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w w:val="99"/>
        <w:sz w:val="22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372AD"/>
    <w:multiLevelType w:val="hybridMultilevel"/>
    <w:tmpl w:val="6D8898CE"/>
    <w:lvl w:ilvl="0" w:tplc="84226F3A">
      <w:start w:val="1"/>
      <w:numFmt w:val="upperRoman"/>
      <w:lvlText w:val="%1."/>
      <w:lvlJc w:val="left"/>
      <w:pPr>
        <w:ind w:left="961" w:hanging="517"/>
        <w:jc w:val="right"/>
      </w:pPr>
      <w:rPr>
        <w:rFonts w:ascii="Arial" w:eastAsia="Arial" w:hAnsi="Arial" w:cs="Arial" w:hint="default"/>
        <w:w w:val="99"/>
        <w:sz w:val="28"/>
        <w:szCs w:val="28"/>
      </w:rPr>
    </w:lvl>
    <w:lvl w:ilvl="1" w:tplc="9FB8BDC0">
      <w:numFmt w:val="bullet"/>
      <w:lvlText w:val="•"/>
      <w:lvlJc w:val="left"/>
      <w:pPr>
        <w:ind w:left="1772" w:hanging="517"/>
      </w:pPr>
      <w:rPr>
        <w:rFonts w:hint="default"/>
      </w:rPr>
    </w:lvl>
    <w:lvl w:ilvl="2" w:tplc="21ECAA16">
      <w:numFmt w:val="bullet"/>
      <w:lvlText w:val="•"/>
      <w:lvlJc w:val="left"/>
      <w:pPr>
        <w:ind w:left="2584" w:hanging="517"/>
      </w:pPr>
      <w:rPr>
        <w:rFonts w:hint="default"/>
      </w:rPr>
    </w:lvl>
    <w:lvl w:ilvl="3" w:tplc="8DCC50D6">
      <w:numFmt w:val="bullet"/>
      <w:lvlText w:val="•"/>
      <w:lvlJc w:val="left"/>
      <w:pPr>
        <w:ind w:left="3397" w:hanging="517"/>
      </w:pPr>
      <w:rPr>
        <w:rFonts w:hint="default"/>
      </w:rPr>
    </w:lvl>
    <w:lvl w:ilvl="4" w:tplc="9D681E0C">
      <w:numFmt w:val="bullet"/>
      <w:lvlText w:val="•"/>
      <w:lvlJc w:val="left"/>
      <w:pPr>
        <w:ind w:left="4209" w:hanging="517"/>
      </w:pPr>
      <w:rPr>
        <w:rFonts w:hint="default"/>
      </w:rPr>
    </w:lvl>
    <w:lvl w:ilvl="5" w:tplc="14EE57AE">
      <w:numFmt w:val="bullet"/>
      <w:lvlText w:val="•"/>
      <w:lvlJc w:val="left"/>
      <w:pPr>
        <w:ind w:left="5022" w:hanging="517"/>
      </w:pPr>
      <w:rPr>
        <w:rFonts w:hint="default"/>
      </w:rPr>
    </w:lvl>
    <w:lvl w:ilvl="6" w:tplc="1BBEC55A">
      <w:numFmt w:val="bullet"/>
      <w:lvlText w:val="•"/>
      <w:lvlJc w:val="left"/>
      <w:pPr>
        <w:ind w:left="5834" w:hanging="517"/>
      </w:pPr>
      <w:rPr>
        <w:rFonts w:hint="default"/>
      </w:rPr>
    </w:lvl>
    <w:lvl w:ilvl="7" w:tplc="B2F00E04">
      <w:numFmt w:val="bullet"/>
      <w:lvlText w:val="•"/>
      <w:lvlJc w:val="left"/>
      <w:pPr>
        <w:ind w:left="6647" w:hanging="517"/>
      </w:pPr>
      <w:rPr>
        <w:rFonts w:hint="default"/>
      </w:rPr>
    </w:lvl>
    <w:lvl w:ilvl="8" w:tplc="0BB69A76">
      <w:numFmt w:val="bullet"/>
      <w:lvlText w:val="•"/>
      <w:lvlJc w:val="left"/>
      <w:pPr>
        <w:ind w:left="7459" w:hanging="517"/>
      </w:pPr>
      <w:rPr>
        <w:rFonts w:hint="default"/>
      </w:rPr>
    </w:lvl>
  </w:abstractNum>
  <w:abstractNum w:abstractNumId="11" w15:restartNumberingAfterBreak="0">
    <w:nsid w:val="48367101"/>
    <w:multiLevelType w:val="hybridMultilevel"/>
    <w:tmpl w:val="EB361E84"/>
    <w:lvl w:ilvl="0" w:tplc="F896140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w w:val="99"/>
        <w:sz w:val="22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C358F"/>
    <w:multiLevelType w:val="hybridMultilevel"/>
    <w:tmpl w:val="36F830A2"/>
    <w:lvl w:ilvl="0" w:tplc="16BCA5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E3476"/>
    <w:multiLevelType w:val="hybridMultilevel"/>
    <w:tmpl w:val="92949EF8"/>
    <w:lvl w:ilvl="0" w:tplc="7CB6C4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50D3E"/>
    <w:multiLevelType w:val="hybridMultilevel"/>
    <w:tmpl w:val="7C1C9D08"/>
    <w:lvl w:ilvl="0" w:tplc="7CB6C4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D45B8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3F1D74"/>
    <w:multiLevelType w:val="hybridMultilevel"/>
    <w:tmpl w:val="4E1E2E26"/>
    <w:lvl w:ilvl="0" w:tplc="F896140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w w:val="99"/>
        <w:sz w:val="22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B795E"/>
    <w:multiLevelType w:val="hybridMultilevel"/>
    <w:tmpl w:val="DC3457A8"/>
    <w:lvl w:ilvl="0" w:tplc="500E8604">
      <w:start w:val="1"/>
      <w:numFmt w:val="lowerLetter"/>
      <w:lvlText w:val="%1)"/>
      <w:lvlJc w:val="left"/>
      <w:pPr>
        <w:ind w:left="961" w:hanging="361"/>
      </w:pPr>
      <w:rPr>
        <w:rFonts w:ascii="Arial" w:eastAsia="Arial" w:hAnsi="Arial" w:cs="Arial" w:hint="default"/>
        <w:w w:val="99"/>
        <w:sz w:val="28"/>
        <w:szCs w:val="28"/>
      </w:rPr>
    </w:lvl>
    <w:lvl w:ilvl="1" w:tplc="D9CCFA7E">
      <w:numFmt w:val="bullet"/>
      <w:lvlText w:val="•"/>
      <w:lvlJc w:val="left"/>
      <w:pPr>
        <w:ind w:left="1772" w:hanging="361"/>
      </w:pPr>
      <w:rPr>
        <w:rFonts w:hint="default"/>
      </w:rPr>
    </w:lvl>
    <w:lvl w:ilvl="2" w:tplc="6B588D46"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6304F0A6">
      <w:numFmt w:val="bullet"/>
      <w:lvlText w:val="•"/>
      <w:lvlJc w:val="left"/>
      <w:pPr>
        <w:ind w:left="3397" w:hanging="361"/>
      </w:pPr>
      <w:rPr>
        <w:rFonts w:hint="default"/>
      </w:rPr>
    </w:lvl>
    <w:lvl w:ilvl="4" w:tplc="9A7AC1A6">
      <w:numFmt w:val="bullet"/>
      <w:lvlText w:val="•"/>
      <w:lvlJc w:val="left"/>
      <w:pPr>
        <w:ind w:left="4209" w:hanging="361"/>
      </w:pPr>
      <w:rPr>
        <w:rFonts w:hint="default"/>
      </w:rPr>
    </w:lvl>
    <w:lvl w:ilvl="5" w:tplc="7E34EDE0">
      <w:numFmt w:val="bullet"/>
      <w:lvlText w:val="•"/>
      <w:lvlJc w:val="left"/>
      <w:pPr>
        <w:ind w:left="5022" w:hanging="361"/>
      </w:pPr>
      <w:rPr>
        <w:rFonts w:hint="default"/>
      </w:rPr>
    </w:lvl>
    <w:lvl w:ilvl="6" w:tplc="4E7C3CBA">
      <w:numFmt w:val="bullet"/>
      <w:lvlText w:val="•"/>
      <w:lvlJc w:val="left"/>
      <w:pPr>
        <w:ind w:left="5834" w:hanging="361"/>
      </w:pPr>
      <w:rPr>
        <w:rFonts w:hint="default"/>
      </w:rPr>
    </w:lvl>
    <w:lvl w:ilvl="7" w:tplc="FE9E9898">
      <w:numFmt w:val="bullet"/>
      <w:lvlText w:val="•"/>
      <w:lvlJc w:val="left"/>
      <w:pPr>
        <w:ind w:left="6647" w:hanging="361"/>
      </w:pPr>
      <w:rPr>
        <w:rFonts w:hint="default"/>
      </w:rPr>
    </w:lvl>
    <w:lvl w:ilvl="8" w:tplc="8F8A1E98">
      <w:numFmt w:val="bullet"/>
      <w:lvlText w:val="•"/>
      <w:lvlJc w:val="left"/>
      <w:pPr>
        <w:ind w:left="7459" w:hanging="361"/>
      </w:pPr>
      <w:rPr>
        <w:rFonts w:hint="default"/>
      </w:rPr>
    </w:lvl>
  </w:abstractNum>
  <w:abstractNum w:abstractNumId="18" w15:restartNumberingAfterBreak="0">
    <w:nsid w:val="78F8105B"/>
    <w:multiLevelType w:val="hybridMultilevel"/>
    <w:tmpl w:val="603C6CD2"/>
    <w:lvl w:ilvl="0" w:tplc="F896140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w w:val="99"/>
        <w:sz w:val="22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5"/>
  </w:num>
  <w:num w:numId="17">
    <w:abstractNumId w:val="8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71"/>
    <w:rsid w:val="00146FBF"/>
    <w:rsid w:val="00444A3A"/>
    <w:rsid w:val="005E3894"/>
    <w:rsid w:val="006F2571"/>
    <w:rsid w:val="00762221"/>
    <w:rsid w:val="00B9733F"/>
    <w:rsid w:val="00BC7930"/>
    <w:rsid w:val="00C0162C"/>
    <w:rsid w:val="00C55BEB"/>
    <w:rsid w:val="00C91B46"/>
    <w:rsid w:val="00D02369"/>
    <w:rsid w:val="00DA17F5"/>
    <w:rsid w:val="00E37753"/>
    <w:rsid w:val="00F25504"/>
    <w:rsid w:val="00F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AB67"/>
  <w15:chartTrackingRefBased/>
  <w15:docId w15:val="{E486A1E9-5F1D-45DC-BB4E-00A1B05F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571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2571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F2571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571"/>
    <w:rPr>
      <w:rFonts w:ascii="Calibri" w:eastAsia="Times New Roman" w:hAnsi="Calibri" w:cs="Times New Roman"/>
      <w:lang w:eastAsia="es-MX"/>
    </w:rPr>
  </w:style>
  <w:style w:type="table" w:styleId="Tablaconcuadrcula">
    <w:name w:val="Table Grid"/>
    <w:basedOn w:val="Tablanormal"/>
    <w:uiPriority w:val="39"/>
    <w:rsid w:val="006F2571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C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4458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</dc:creator>
  <cp:keywords/>
  <dc:description/>
  <cp:lastModifiedBy>Mundo</cp:lastModifiedBy>
  <cp:revision>7</cp:revision>
  <dcterms:created xsi:type="dcterms:W3CDTF">2020-05-28T17:30:00Z</dcterms:created>
  <dcterms:modified xsi:type="dcterms:W3CDTF">2020-05-28T19:03:00Z</dcterms:modified>
</cp:coreProperties>
</file>