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6A411" w14:textId="77777777" w:rsidR="00A05084" w:rsidRDefault="00A05084" w:rsidP="00A70642">
      <w:pPr>
        <w:pStyle w:val="Ttulo1"/>
        <w:rPr>
          <w:rFonts w:eastAsia="Helvetica"/>
          <w:lang w:val="es-MX"/>
        </w:rPr>
      </w:pPr>
    </w:p>
    <w:p w14:paraId="27F81BEA" w14:textId="4C81D625" w:rsidR="00A05084" w:rsidRPr="00A05084" w:rsidRDefault="00A05084" w:rsidP="00A05084">
      <w:pPr>
        <w:jc w:val="center"/>
        <w:rPr>
          <w:rFonts w:asciiTheme="minorHAnsi" w:eastAsia="Malgun Gothic" w:hAnsiTheme="minorHAnsi" w:cstheme="minorHAnsi"/>
          <w:b/>
          <w:iCs/>
          <w:color w:val="000000" w:themeColor="text1"/>
          <w:sz w:val="18"/>
        </w:rPr>
      </w:pPr>
      <w:r w:rsidRPr="00A05084">
        <w:rPr>
          <w:rFonts w:asciiTheme="minorHAnsi" w:eastAsia="Malgun Gothic" w:hAnsiTheme="minorHAnsi" w:cstheme="minorHAnsi"/>
          <w:b/>
          <w:iCs/>
          <w:color w:val="000000" w:themeColor="text1"/>
          <w:sz w:val="18"/>
        </w:rPr>
        <w:t xml:space="preserve">ABROGADA POR DECRETO No. </w:t>
      </w:r>
      <w:r>
        <w:rPr>
          <w:rFonts w:asciiTheme="minorHAnsi" w:eastAsia="Malgun Gothic" w:hAnsiTheme="minorHAnsi" w:cstheme="minorHAnsi"/>
          <w:b/>
          <w:iCs/>
          <w:color w:val="000000" w:themeColor="text1"/>
          <w:sz w:val="18"/>
        </w:rPr>
        <w:t>132</w:t>
      </w:r>
      <w:r w:rsidRPr="00A05084">
        <w:rPr>
          <w:rFonts w:asciiTheme="minorHAnsi" w:eastAsia="Malgun Gothic" w:hAnsiTheme="minorHAnsi" w:cstheme="minorHAnsi"/>
          <w:b/>
          <w:iCs/>
          <w:color w:val="000000" w:themeColor="text1"/>
          <w:sz w:val="18"/>
        </w:rPr>
        <w:t xml:space="preserve"> DE LA LXX LEGISLATURA,</w:t>
      </w:r>
    </w:p>
    <w:p w14:paraId="74539D99" w14:textId="1CC807D5" w:rsidR="00A05084" w:rsidRPr="00A05084" w:rsidRDefault="00A05084" w:rsidP="00A05084">
      <w:pPr>
        <w:jc w:val="center"/>
        <w:rPr>
          <w:rFonts w:asciiTheme="minorHAnsi" w:hAnsiTheme="minorHAnsi" w:cstheme="minorHAnsi"/>
          <w:b/>
          <w:iCs/>
          <w:color w:val="000000" w:themeColor="text1"/>
          <w:sz w:val="18"/>
        </w:rPr>
      </w:pPr>
      <w:r w:rsidRPr="00A05084">
        <w:rPr>
          <w:rFonts w:asciiTheme="minorHAnsi" w:hAnsiTheme="minorHAnsi" w:cstheme="minorHAnsi"/>
          <w:b/>
          <w:iCs/>
          <w:color w:val="000000" w:themeColor="text1"/>
          <w:sz w:val="18"/>
        </w:rPr>
        <w:t xml:space="preserve">PUBLICADO EN EL PERIÓDICO OFICIAL DEL GOBIERNO DEL ESTADO DE DURANGO N° </w:t>
      </w:r>
      <w:r>
        <w:rPr>
          <w:rFonts w:asciiTheme="minorHAnsi" w:hAnsiTheme="minorHAnsi" w:cstheme="minorHAnsi"/>
          <w:b/>
          <w:iCs/>
          <w:color w:val="000000" w:themeColor="text1"/>
          <w:sz w:val="18"/>
        </w:rPr>
        <w:t>1 EXT.</w:t>
      </w:r>
      <w:r w:rsidRPr="00A05084">
        <w:rPr>
          <w:rFonts w:asciiTheme="minorHAnsi" w:hAnsiTheme="minorHAnsi" w:cstheme="minorHAnsi"/>
          <w:b/>
          <w:iCs/>
          <w:color w:val="000000" w:themeColor="text1"/>
          <w:sz w:val="18"/>
        </w:rPr>
        <w:t xml:space="preserve"> </w:t>
      </w:r>
    </w:p>
    <w:p w14:paraId="46D1DC42" w14:textId="34D2E116" w:rsidR="00A05084" w:rsidRPr="00A05084" w:rsidRDefault="00A05084" w:rsidP="00A05084">
      <w:pPr>
        <w:jc w:val="center"/>
        <w:rPr>
          <w:rFonts w:asciiTheme="minorHAnsi" w:eastAsia="Times New Roman" w:hAnsiTheme="minorHAnsi" w:cstheme="minorHAnsi"/>
          <w:b/>
          <w:iCs/>
          <w:color w:val="000000" w:themeColor="text1"/>
          <w:sz w:val="18"/>
        </w:rPr>
      </w:pPr>
      <w:r w:rsidRPr="00A05084">
        <w:rPr>
          <w:rFonts w:asciiTheme="minorHAnsi" w:hAnsiTheme="minorHAnsi" w:cstheme="minorHAnsi"/>
          <w:b/>
          <w:iCs/>
          <w:color w:val="000000" w:themeColor="text1"/>
          <w:sz w:val="18"/>
        </w:rPr>
        <w:t xml:space="preserve">DE FECHA </w:t>
      </w:r>
      <w:r>
        <w:rPr>
          <w:rFonts w:asciiTheme="minorHAnsi" w:hAnsiTheme="minorHAnsi" w:cstheme="minorHAnsi"/>
          <w:b/>
          <w:iCs/>
          <w:color w:val="000000" w:themeColor="text1"/>
          <w:sz w:val="18"/>
        </w:rPr>
        <w:t>21</w:t>
      </w:r>
      <w:r w:rsidRPr="00A05084">
        <w:rPr>
          <w:rFonts w:asciiTheme="minorHAnsi" w:hAnsiTheme="minorHAnsi" w:cstheme="minorHAnsi"/>
          <w:b/>
          <w:iCs/>
          <w:color w:val="000000" w:themeColor="text1"/>
          <w:sz w:val="18"/>
        </w:rPr>
        <w:t xml:space="preserve"> DE </w:t>
      </w:r>
      <w:r>
        <w:rPr>
          <w:rFonts w:asciiTheme="minorHAnsi" w:hAnsiTheme="minorHAnsi" w:cstheme="minorHAnsi"/>
          <w:b/>
          <w:iCs/>
          <w:color w:val="000000" w:themeColor="text1"/>
          <w:sz w:val="18"/>
        </w:rPr>
        <w:t>ENERO</w:t>
      </w:r>
      <w:r w:rsidRPr="00A05084">
        <w:rPr>
          <w:rFonts w:asciiTheme="minorHAnsi" w:hAnsiTheme="minorHAnsi" w:cstheme="minorHAnsi"/>
          <w:b/>
          <w:iCs/>
          <w:color w:val="000000" w:themeColor="text1"/>
          <w:sz w:val="18"/>
        </w:rPr>
        <w:t xml:space="preserve"> D</w:t>
      </w:r>
      <w:proofErr w:type="spellStart"/>
      <w:r w:rsidRPr="00A05084">
        <w:rPr>
          <w:rFonts w:asciiTheme="minorHAnsi" w:hAnsiTheme="minorHAnsi" w:cstheme="minorHAnsi"/>
          <w:b/>
          <w:iCs/>
          <w:color w:val="000000" w:themeColor="text1"/>
          <w:sz w:val="18"/>
        </w:rPr>
        <w:t>E</w:t>
      </w:r>
      <w:proofErr w:type="spellEnd"/>
      <w:r w:rsidRPr="00A05084">
        <w:rPr>
          <w:rFonts w:asciiTheme="minorHAnsi" w:hAnsiTheme="minorHAnsi" w:cstheme="minorHAnsi"/>
          <w:b/>
          <w:iCs/>
          <w:color w:val="000000" w:themeColor="text1"/>
          <w:sz w:val="18"/>
        </w:rPr>
        <w:t xml:space="preserve"> 202</w:t>
      </w:r>
      <w:r>
        <w:rPr>
          <w:rFonts w:asciiTheme="minorHAnsi" w:hAnsiTheme="minorHAnsi" w:cstheme="minorHAnsi"/>
          <w:b/>
          <w:iCs/>
          <w:color w:val="000000" w:themeColor="text1"/>
          <w:sz w:val="18"/>
        </w:rPr>
        <w:t>5</w:t>
      </w:r>
      <w:r w:rsidRPr="00A05084">
        <w:rPr>
          <w:rFonts w:asciiTheme="minorHAnsi" w:hAnsiTheme="minorHAnsi" w:cstheme="minorHAnsi"/>
          <w:b/>
          <w:iCs/>
          <w:color w:val="000000" w:themeColor="text1"/>
          <w:sz w:val="18"/>
        </w:rPr>
        <w:t>.</w:t>
      </w:r>
    </w:p>
    <w:p w14:paraId="75916B1D" w14:textId="01F88268" w:rsidR="0097125A" w:rsidRDefault="002057B8" w:rsidP="00A70642">
      <w:pPr>
        <w:pStyle w:val="Ttulo1"/>
        <w:rPr>
          <w:rFonts w:eastAsia="Helvetica"/>
          <w:lang w:val="es-MX"/>
        </w:rPr>
      </w:pPr>
      <w:r w:rsidRPr="005F22CC">
        <w:rPr>
          <w:rFonts w:eastAsia="Helvetica"/>
          <w:lang w:val="es-MX"/>
        </w:rPr>
        <w:t>LEY DE</w:t>
      </w:r>
      <w:r w:rsidR="0097125A" w:rsidRPr="005F22CC">
        <w:rPr>
          <w:rFonts w:eastAsia="Helvetica"/>
          <w:lang w:val="es-MX"/>
        </w:rPr>
        <w:t xml:space="preserve"> EVALUACIÓN DE POLÍTICAS</w:t>
      </w:r>
      <w:r w:rsidR="007937C3" w:rsidRPr="005F22CC">
        <w:rPr>
          <w:rFonts w:eastAsia="Helvetica"/>
          <w:lang w:val="es-MX"/>
        </w:rPr>
        <w:t xml:space="preserve"> </w:t>
      </w:r>
      <w:r w:rsidR="0097125A" w:rsidRPr="005F22CC">
        <w:rPr>
          <w:rFonts w:eastAsia="Helvetica"/>
          <w:lang w:val="es-MX"/>
        </w:rPr>
        <w:t>PÚBLICAS DEL ESTADO DE DURANGO</w:t>
      </w:r>
      <w:r w:rsidR="007937C3" w:rsidRPr="005F22CC">
        <w:rPr>
          <w:rFonts w:eastAsia="Helvetica"/>
          <w:lang w:val="es-MX"/>
        </w:rPr>
        <w:t>.</w:t>
      </w:r>
    </w:p>
    <w:p w14:paraId="66C72634" w14:textId="5E86CDAE" w:rsidR="00F76183" w:rsidRPr="00F76183" w:rsidRDefault="00F76183" w:rsidP="00F76183">
      <w:pPr>
        <w:jc w:val="center"/>
        <w:rPr>
          <w:rFonts w:asciiTheme="minorHAnsi" w:hAnsiTheme="minorHAnsi"/>
          <w:sz w:val="16"/>
          <w:szCs w:val="16"/>
          <w:lang w:val="es-MX"/>
        </w:rPr>
      </w:pPr>
      <w:r w:rsidRPr="00F76183">
        <w:rPr>
          <w:rFonts w:asciiTheme="minorHAnsi" w:hAnsiTheme="minorHAnsi"/>
          <w:sz w:val="16"/>
          <w:szCs w:val="16"/>
          <w:lang w:val="es-MX"/>
        </w:rPr>
        <w:t xml:space="preserve">PUBLICADO EN EL PERIÓDICO OFICIAL </w:t>
      </w:r>
      <w:proofErr w:type="spellStart"/>
      <w:r w:rsidRPr="00F76183">
        <w:rPr>
          <w:rFonts w:asciiTheme="minorHAnsi" w:hAnsiTheme="minorHAnsi"/>
          <w:sz w:val="16"/>
          <w:szCs w:val="16"/>
          <w:lang w:val="es-MX"/>
        </w:rPr>
        <w:t>N°</w:t>
      </w:r>
      <w:proofErr w:type="spellEnd"/>
      <w:r w:rsidRPr="00F76183">
        <w:rPr>
          <w:rFonts w:asciiTheme="minorHAnsi" w:hAnsiTheme="minorHAnsi"/>
          <w:sz w:val="16"/>
          <w:szCs w:val="16"/>
          <w:lang w:val="es-MX"/>
        </w:rPr>
        <w:t xml:space="preserve"> </w:t>
      </w:r>
      <w:r w:rsidR="002057B8">
        <w:rPr>
          <w:rFonts w:asciiTheme="minorHAnsi" w:hAnsiTheme="minorHAnsi"/>
          <w:sz w:val="16"/>
          <w:szCs w:val="16"/>
          <w:lang w:val="es-MX"/>
        </w:rPr>
        <w:t>44</w:t>
      </w:r>
      <w:r w:rsidRPr="00F76183">
        <w:rPr>
          <w:rFonts w:asciiTheme="minorHAnsi" w:hAnsiTheme="minorHAnsi"/>
          <w:sz w:val="16"/>
          <w:szCs w:val="16"/>
          <w:lang w:val="es-MX"/>
        </w:rPr>
        <w:t xml:space="preserve"> DE FECHA </w:t>
      </w:r>
      <w:r w:rsidR="002057B8">
        <w:rPr>
          <w:rFonts w:asciiTheme="minorHAnsi" w:hAnsiTheme="minorHAnsi"/>
          <w:sz w:val="16"/>
          <w:szCs w:val="16"/>
          <w:lang w:val="es-MX"/>
        </w:rPr>
        <w:t>2 DE JUNIO</w:t>
      </w:r>
      <w:r w:rsidRPr="00F76183">
        <w:rPr>
          <w:rFonts w:asciiTheme="minorHAnsi" w:hAnsiTheme="minorHAnsi"/>
          <w:sz w:val="16"/>
          <w:szCs w:val="16"/>
          <w:lang w:val="es-MX"/>
        </w:rPr>
        <w:t xml:space="preserve"> DE 20</w:t>
      </w:r>
      <w:r w:rsidR="002057B8">
        <w:rPr>
          <w:rFonts w:asciiTheme="minorHAnsi" w:hAnsiTheme="minorHAnsi"/>
          <w:sz w:val="16"/>
          <w:szCs w:val="16"/>
          <w:lang w:val="es-MX"/>
        </w:rPr>
        <w:t>22</w:t>
      </w:r>
      <w:r w:rsidRPr="00F76183">
        <w:rPr>
          <w:rFonts w:asciiTheme="minorHAnsi" w:hAnsiTheme="minorHAnsi"/>
          <w:sz w:val="16"/>
          <w:szCs w:val="16"/>
          <w:lang w:val="es-MX"/>
        </w:rPr>
        <w:t xml:space="preserve">. DECRETO </w:t>
      </w:r>
      <w:r w:rsidR="002057B8">
        <w:rPr>
          <w:rFonts w:asciiTheme="minorHAnsi" w:hAnsiTheme="minorHAnsi"/>
          <w:sz w:val="16"/>
          <w:szCs w:val="16"/>
          <w:lang w:val="es-MX"/>
        </w:rPr>
        <w:t>138</w:t>
      </w:r>
      <w:r w:rsidRPr="00F76183">
        <w:rPr>
          <w:rFonts w:asciiTheme="minorHAnsi" w:hAnsiTheme="minorHAnsi"/>
          <w:sz w:val="16"/>
          <w:szCs w:val="16"/>
          <w:lang w:val="es-MX"/>
        </w:rPr>
        <w:t xml:space="preserve"> DE LA LX</w:t>
      </w:r>
      <w:r w:rsidR="002057B8">
        <w:rPr>
          <w:rFonts w:asciiTheme="minorHAnsi" w:hAnsiTheme="minorHAnsi"/>
          <w:sz w:val="16"/>
          <w:szCs w:val="16"/>
          <w:lang w:val="es-MX"/>
        </w:rPr>
        <w:t>IX</w:t>
      </w:r>
      <w:r w:rsidRPr="00F76183">
        <w:rPr>
          <w:rFonts w:asciiTheme="minorHAnsi" w:hAnsiTheme="minorHAnsi"/>
          <w:sz w:val="16"/>
          <w:szCs w:val="16"/>
          <w:lang w:val="es-MX"/>
        </w:rPr>
        <w:t xml:space="preserve"> LEGISLATURA</w:t>
      </w:r>
      <w:r>
        <w:rPr>
          <w:rFonts w:asciiTheme="minorHAnsi" w:hAnsiTheme="minorHAnsi"/>
          <w:sz w:val="16"/>
          <w:szCs w:val="16"/>
          <w:lang w:val="es-MX"/>
        </w:rPr>
        <w:t>.</w:t>
      </w:r>
    </w:p>
    <w:p w14:paraId="01117DAC" w14:textId="77777777" w:rsidR="00F76183" w:rsidRPr="00F76183" w:rsidRDefault="00F76183" w:rsidP="00F76183">
      <w:pPr>
        <w:rPr>
          <w:lang w:val="es-MX"/>
        </w:rPr>
      </w:pPr>
    </w:p>
    <w:p w14:paraId="170EEEBA" w14:textId="1F0E984C" w:rsidR="0097125A" w:rsidRDefault="0097125A" w:rsidP="00A70642">
      <w:pPr>
        <w:pStyle w:val="Cuerpo"/>
        <w:spacing w:after="0" w:line="240" w:lineRule="auto"/>
        <w:rPr>
          <w:rFonts w:ascii="Arial" w:eastAsia="Helvetica" w:hAnsi="Arial" w:cs="Arial"/>
          <w:b/>
          <w:bCs/>
          <w:lang w:val="es-MX"/>
        </w:rPr>
      </w:pPr>
    </w:p>
    <w:p w14:paraId="750693E4" w14:textId="77777777" w:rsidR="002057B8" w:rsidRPr="002057B8" w:rsidRDefault="002057B8" w:rsidP="002057B8">
      <w:pPr>
        <w:pStyle w:val="Cuerpo"/>
        <w:spacing w:after="0" w:line="240" w:lineRule="auto"/>
        <w:jc w:val="center"/>
        <w:rPr>
          <w:rFonts w:ascii="Arial" w:eastAsia="Helvetica" w:hAnsi="Arial" w:cs="Arial"/>
          <w:b/>
          <w:bCs/>
          <w:lang w:val="es-MX"/>
        </w:rPr>
      </w:pPr>
      <w:r w:rsidRPr="002057B8">
        <w:rPr>
          <w:rFonts w:ascii="Arial" w:eastAsia="Helvetica" w:hAnsi="Arial" w:cs="Arial"/>
          <w:b/>
          <w:bCs/>
          <w:lang w:val="es-MX"/>
        </w:rPr>
        <w:t>TÍTULO PRIMERO</w:t>
      </w:r>
    </w:p>
    <w:p w14:paraId="186495A1" w14:textId="7786155B" w:rsidR="002057B8" w:rsidRDefault="002057B8" w:rsidP="002057B8">
      <w:pPr>
        <w:pStyle w:val="Cuerpo"/>
        <w:spacing w:after="0" w:line="240" w:lineRule="auto"/>
        <w:jc w:val="center"/>
        <w:rPr>
          <w:rFonts w:ascii="Arial" w:eastAsia="Helvetica" w:hAnsi="Arial" w:cs="Arial"/>
          <w:b/>
          <w:bCs/>
          <w:lang w:val="es-MX"/>
        </w:rPr>
      </w:pPr>
      <w:r w:rsidRPr="002057B8">
        <w:rPr>
          <w:rFonts w:ascii="Arial" w:eastAsia="Helvetica" w:hAnsi="Arial" w:cs="Arial"/>
          <w:b/>
          <w:bCs/>
          <w:lang w:val="es-MX"/>
        </w:rPr>
        <w:t>DISPOSICIONES GENERALES</w:t>
      </w:r>
    </w:p>
    <w:p w14:paraId="6DEE2C5B" w14:textId="77777777" w:rsidR="002057B8" w:rsidRPr="002057B8" w:rsidRDefault="002057B8" w:rsidP="002057B8">
      <w:pPr>
        <w:pStyle w:val="Cuerpo"/>
        <w:spacing w:after="0" w:line="240" w:lineRule="auto"/>
        <w:jc w:val="center"/>
        <w:rPr>
          <w:rFonts w:ascii="Arial" w:eastAsia="Helvetica" w:hAnsi="Arial" w:cs="Arial"/>
          <w:b/>
          <w:bCs/>
          <w:lang w:val="es-MX"/>
        </w:rPr>
      </w:pPr>
    </w:p>
    <w:p w14:paraId="65CD0872" w14:textId="7FAA0A55" w:rsidR="002057B8" w:rsidRPr="002057B8" w:rsidRDefault="002057B8" w:rsidP="002057B8">
      <w:pPr>
        <w:pStyle w:val="Cuerpo"/>
        <w:spacing w:after="0" w:line="240" w:lineRule="auto"/>
        <w:jc w:val="center"/>
        <w:rPr>
          <w:rFonts w:ascii="Arial" w:eastAsia="Helvetica" w:hAnsi="Arial" w:cs="Arial"/>
          <w:b/>
          <w:bCs/>
          <w:lang w:val="es-MX"/>
        </w:rPr>
      </w:pPr>
      <w:r w:rsidRPr="002057B8">
        <w:rPr>
          <w:rFonts w:ascii="Arial" w:eastAsia="Helvetica" w:hAnsi="Arial" w:cs="Arial"/>
          <w:b/>
          <w:bCs/>
          <w:lang w:val="es-MX"/>
        </w:rPr>
        <w:t>CAPÍTULO PRIMERO</w:t>
      </w:r>
    </w:p>
    <w:p w14:paraId="05C9D7C8" w14:textId="65289944" w:rsidR="002057B8" w:rsidRDefault="002057B8" w:rsidP="002057B8">
      <w:pPr>
        <w:pStyle w:val="Cuerpo"/>
        <w:spacing w:after="0" w:line="240" w:lineRule="auto"/>
        <w:jc w:val="center"/>
        <w:rPr>
          <w:rFonts w:ascii="Arial" w:eastAsia="Helvetica" w:hAnsi="Arial" w:cs="Arial"/>
          <w:b/>
          <w:bCs/>
          <w:lang w:val="es-MX"/>
        </w:rPr>
      </w:pPr>
      <w:r w:rsidRPr="002057B8">
        <w:rPr>
          <w:rFonts w:ascii="Arial" w:eastAsia="Helvetica" w:hAnsi="Arial" w:cs="Arial"/>
          <w:b/>
          <w:bCs/>
          <w:lang w:val="es-MX"/>
        </w:rPr>
        <w:t>DEL OBJETO, NATURALEZA Y FINALIDADES</w:t>
      </w:r>
    </w:p>
    <w:p w14:paraId="618CA96E" w14:textId="77777777" w:rsidR="002057B8" w:rsidRDefault="002057B8" w:rsidP="002057B8">
      <w:pPr>
        <w:pStyle w:val="Cuerpo"/>
        <w:spacing w:after="0" w:line="240" w:lineRule="auto"/>
        <w:jc w:val="center"/>
        <w:rPr>
          <w:rFonts w:ascii="Arial" w:eastAsia="Helvetica" w:hAnsi="Arial" w:cs="Arial"/>
          <w:b/>
          <w:bCs/>
          <w:lang w:val="es-MX"/>
        </w:rPr>
      </w:pPr>
    </w:p>
    <w:p w14:paraId="5EBE1558" w14:textId="4516BB3E" w:rsidR="002057B8" w:rsidRPr="002057B8" w:rsidRDefault="002057B8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2057B8">
        <w:rPr>
          <w:rFonts w:ascii="Arial" w:eastAsia="Helvetica" w:hAnsi="Arial" w:cs="Arial"/>
          <w:b/>
          <w:bCs/>
          <w:lang w:val="es-MX"/>
        </w:rPr>
        <w:t>Artículo 1.-</w:t>
      </w:r>
      <w:r w:rsidRPr="002057B8">
        <w:rPr>
          <w:rFonts w:ascii="Arial" w:eastAsia="Helvetica" w:hAnsi="Arial" w:cs="Arial"/>
          <w:lang w:val="es-MX"/>
        </w:rPr>
        <w:t xml:space="preserve"> La presente Ley es de orden público, de interés social y de observancia general en el Estado de Durango, reglamentaria de</w:t>
      </w:r>
      <w:r w:rsidR="002E7A23">
        <w:rPr>
          <w:rFonts w:ascii="Arial" w:eastAsia="Helvetica" w:hAnsi="Arial" w:cs="Arial"/>
          <w:lang w:val="es-MX"/>
        </w:rPr>
        <w:t xml:space="preserve"> </w:t>
      </w:r>
      <w:r w:rsidRPr="002057B8">
        <w:rPr>
          <w:rFonts w:ascii="Arial" w:eastAsia="Helvetica" w:hAnsi="Arial" w:cs="Arial"/>
          <w:lang w:val="es-MX"/>
        </w:rPr>
        <w:t>la Constitución Política del Estado Libre y Soberano de Durango en materia de evaluación del desempeño de las políticas</w:t>
      </w:r>
      <w:r w:rsidR="00CA2F74">
        <w:rPr>
          <w:rFonts w:ascii="Arial" w:eastAsia="Helvetica" w:hAnsi="Arial" w:cs="Arial"/>
          <w:lang w:val="es-MX"/>
        </w:rPr>
        <w:t xml:space="preserve"> </w:t>
      </w:r>
      <w:r w:rsidRPr="002057B8">
        <w:rPr>
          <w:rFonts w:ascii="Arial" w:eastAsia="Helvetica" w:hAnsi="Arial" w:cs="Arial"/>
          <w:lang w:val="es-MX"/>
        </w:rPr>
        <w:t>públicas, y tiene por objeto establecer:</w:t>
      </w:r>
    </w:p>
    <w:p w14:paraId="3D45CC87" w14:textId="77777777" w:rsidR="002057B8" w:rsidRPr="002057B8" w:rsidRDefault="002057B8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2057B8">
        <w:rPr>
          <w:rFonts w:ascii="Arial" w:eastAsia="Helvetica" w:hAnsi="Arial" w:cs="Arial"/>
          <w:lang w:val="es-MX"/>
        </w:rPr>
        <w:t>I. Los principios de la evaluación de las políticas y programas públicos;</w:t>
      </w:r>
    </w:p>
    <w:p w14:paraId="39C41EAD" w14:textId="77777777" w:rsidR="002057B8" w:rsidRPr="002057B8" w:rsidRDefault="002057B8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2057B8">
        <w:rPr>
          <w:rFonts w:ascii="Arial" w:eastAsia="Helvetica" w:hAnsi="Arial" w:cs="Arial"/>
          <w:lang w:val="es-MX"/>
        </w:rPr>
        <w:t>II. La integración, atribuciones y funcionamiento del Instituto de Evaluación de Políticas Públicas del Estado de Durango;</w:t>
      </w:r>
    </w:p>
    <w:p w14:paraId="3EBD44E3" w14:textId="4BC1F65D" w:rsidR="002057B8" w:rsidRPr="002057B8" w:rsidRDefault="002057B8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2057B8">
        <w:rPr>
          <w:rFonts w:ascii="Arial" w:eastAsia="Helvetica" w:hAnsi="Arial" w:cs="Arial"/>
          <w:lang w:val="es-MX"/>
        </w:rPr>
        <w:t>III. Las bases a que se sujetarán los procesos de evaluación, la emisión de recomendaciones para mejorar el diseño e</w:t>
      </w:r>
      <w:r w:rsidR="00CA2F74">
        <w:rPr>
          <w:rFonts w:ascii="Arial" w:eastAsia="Helvetica" w:hAnsi="Arial" w:cs="Arial"/>
          <w:lang w:val="es-MX"/>
        </w:rPr>
        <w:t xml:space="preserve"> </w:t>
      </w:r>
      <w:r w:rsidRPr="002057B8">
        <w:rPr>
          <w:rFonts w:ascii="Arial" w:eastAsia="Helvetica" w:hAnsi="Arial" w:cs="Arial"/>
          <w:lang w:val="es-MX"/>
        </w:rPr>
        <w:t>implementación de las políticas y programas públicos, y</w:t>
      </w:r>
    </w:p>
    <w:p w14:paraId="2BBEB68B" w14:textId="347CDFFD" w:rsidR="002057B8" w:rsidRPr="002057B8" w:rsidRDefault="002057B8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2057B8">
        <w:rPr>
          <w:rFonts w:ascii="Arial" w:eastAsia="Helvetica" w:hAnsi="Arial" w:cs="Arial"/>
          <w:lang w:val="es-MX"/>
        </w:rPr>
        <w:t>IV. Las bases a que se sujetarán los convenios de colaboración con las dependencias y entidades del Gobierno del Estado</w:t>
      </w:r>
      <w:r w:rsidR="00CA2F74">
        <w:rPr>
          <w:rFonts w:ascii="Arial" w:eastAsia="Helvetica" w:hAnsi="Arial" w:cs="Arial"/>
          <w:lang w:val="es-MX"/>
        </w:rPr>
        <w:t xml:space="preserve"> </w:t>
      </w:r>
      <w:r w:rsidRPr="002057B8">
        <w:rPr>
          <w:rFonts w:ascii="Arial" w:eastAsia="Helvetica" w:hAnsi="Arial" w:cs="Arial"/>
          <w:lang w:val="es-MX"/>
        </w:rPr>
        <w:t>de Durango y Ayuntamientos para su evaluación y seguimiento.</w:t>
      </w:r>
    </w:p>
    <w:p w14:paraId="081011B0" w14:textId="4A008A74" w:rsidR="002057B8" w:rsidRPr="002057B8" w:rsidRDefault="002057B8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2057B8">
        <w:rPr>
          <w:rFonts w:ascii="Arial" w:eastAsia="Helvetica" w:hAnsi="Arial" w:cs="Arial"/>
          <w:b/>
          <w:bCs/>
          <w:lang w:val="es-MX"/>
        </w:rPr>
        <w:t>Artículo 2.-</w:t>
      </w:r>
      <w:r w:rsidRPr="002057B8">
        <w:rPr>
          <w:rFonts w:ascii="Arial" w:eastAsia="Helvetica" w:hAnsi="Arial" w:cs="Arial"/>
          <w:lang w:val="es-MX"/>
        </w:rPr>
        <w:t xml:space="preserve"> El Instituto de Evaluación de Políticas Públicas del Estado de Durango es un Órgano Constitucional Autónomo, con</w:t>
      </w:r>
      <w:r w:rsidR="002E7A23">
        <w:rPr>
          <w:rFonts w:ascii="Arial" w:eastAsia="Helvetica" w:hAnsi="Arial" w:cs="Arial"/>
          <w:lang w:val="es-MX"/>
        </w:rPr>
        <w:t xml:space="preserve"> </w:t>
      </w:r>
      <w:r w:rsidRPr="002057B8">
        <w:rPr>
          <w:rFonts w:ascii="Arial" w:eastAsia="Helvetica" w:hAnsi="Arial" w:cs="Arial"/>
          <w:lang w:val="es-MX"/>
        </w:rPr>
        <w:t>personalidad jurídica y patrimonio propios, que goza de autonomía técnica, operativa, presupuestaria y de gestión en el</w:t>
      </w:r>
      <w:r w:rsidR="003F26EC">
        <w:rPr>
          <w:rFonts w:ascii="Arial" w:eastAsia="Helvetica" w:hAnsi="Arial" w:cs="Arial"/>
          <w:lang w:val="es-MX"/>
        </w:rPr>
        <w:t xml:space="preserve"> </w:t>
      </w:r>
      <w:r w:rsidRPr="002057B8">
        <w:rPr>
          <w:rFonts w:ascii="Arial" w:eastAsia="Helvetica" w:hAnsi="Arial" w:cs="Arial"/>
          <w:lang w:val="es-MX"/>
        </w:rPr>
        <w:t>ejercicio de sus atribuciones.</w:t>
      </w:r>
    </w:p>
    <w:p w14:paraId="6B834B80" w14:textId="77777777" w:rsidR="002057B8" w:rsidRPr="002057B8" w:rsidRDefault="002057B8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2057B8">
        <w:rPr>
          <w:rFonts w:ascii="Arial" w:eastAsia="Helvetica" w:hAnsi="Arial" w:cs="Arial"/>
          <w:lang w:val="es-MX"/>
        </w:rPr>
        <w:t>La sede del Instituto de Evaluación de Políticas Públicas del Estado de Durango es la Ciudad de Victoria de Durango, Durango.</w:t>
      </w:r>
    </w:p>
    <w:p w14:paraId="083B9A12" w14:textId="61AFDC63" w:rsidR="002057B8" w:rsidRPr="002057B8" w:rsidRDefault="002057B8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2057B8">
        <w:rPr>
          <w:rFonts w:ascii="Arial" w:eastAsia="Helvetica" w:hAnsi="Arial" w:cs="Arial"/>
          <w:b/>
          <w:bCs/>
          <w:lang w:val="es-MX"/>
        </w:rPr>
        <w:t>Artículo 3.-</w:t>
      </w:r>
      <w:r w:rsidRPr="002057B8">
        <w:rPr>
          <w:rFonts w:ascii="Arial" w:eastAsia="Helvetica" w:hAnsi="Arial" w:cs="Arial"/>
          <w:lang w:val="es-MX"/>
        </w:rPr>
        <w:t xml:space="preserve"> El Instituto de Evaluación de Políticas Públicas del Estado de Durango tiene como finalidades:</w:t>
      </w:r>
    </w:p>
    <w:p w14:paraId="192FE1A2" w14:textId="7301131C" w:rsidR="002057B8" w:rsidRPr="002057B8" w:rsidRDefault="002057B8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2057B8">
        <w:rPr>
          <w:rFonts w:ascii="Arial" w:eastAsia="Helvetica" w:hAnsi="Arial" w:cs="Arial"/>
          <w:lang w:val="es-MX"/>
        </w:rPr>
        <w:lastRenderedPageBreak/>
        <w:t>I. Evaluar el desempeño de las políticas y programas públicos a cargo de los entes públicos obligados, para favorecer el uso</w:t>
      </w:r>
      <w:r w:rsidR="003F26EC">
        <w:rPr>
          <w:rFonts w:ascii="Arial" w:eastAsia="Helvetica" w:hAnsi="Arial" w:cs="Arial"/>
          <w:lang w:val="es-MX"/>
        </w:rPr>
        <w:t xml:space="preserve"> </w:t>
      </w:r>
      <w:r w:rsidRPr="002057B8">
        <w:rPr>
          <w:rFonts w:ascii="Arial" w:eastAsia="Helvetica" w:hAnsi="Arial" w:cs="Arial"/>
          <w:lang w:val="es-MX"/>
        </w:rPr>
        <w:t>racional y la optimización de los recursos públicos, así como el impulso de un presupuesto basado en resultados;</w:t>
      </w:r>
    </w:p>
    <w:p w14:paraId="74501810" w14:textId="7DB6F265" w:rsidR="002057B8" w:rsidRPr="002057B8" w:rsidRDefault="002057B8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2057B8">
        <w:rPr>
          <w:rFonts w:ascii="Arial" w:eastAsia="Helvetica" w:hAnsi="Arial" w:cs="Arial"/>
          <w:lang w:val="es-MX"/>
        </w:rPr>
        <w:t>II. La evaluación de los objetivos y metas contenidos en los planes, programas y demás instrumentos del Sistema Estatal de</w:t>
      </w:r>
      <w:r w:rsidR="003F26EC">
        <w:rPr>
          <w:rFonts w:ascii="Arial" w:eastAsia="Helvetica" w:hAnsi="Arial" w:cs="Arial"/>
          <w:lang w:val="es-MX"/>
        </w:rPr>
        <w:t xml:space="preserve"> </w:t>
      </w:r>
      <w:r w:rsidRPr="002057B8">
        <w:rPr>
          <w:rFonts w:ascii="Arial" w:eastAsia="Helvetica" w:hAnsi="Arial" w:cs="Arial"/>
          <w:lang w:val="es-MX"/>
        </w:rPr>
        <w:t>Planeación del Desarrollo;</w:t>
      </w:r>
    </w:p>
    <w:p w14:paraId="13F461C2" w14:textId="400ADBF3" w:rsidR="002057B8" w:rsidRPr="002057B8" w:rsidRDefault="002057B8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2057B8">
        <w:rPr>
          <w:rFonts w:ascii="Arial" w:eastAsia="Helvetica" w:hAnsi="Arial" w:cs="Arial"/>
          <w:lang w:val="es-MX"/>
        </w:rPr>
        <w:t>III. Generar la información para que los entes públicos obligados realicen un mejor diseño e implementación de sus políticas</w:t>
      </w:r>
      <w:r w:rsidR="003F26EC">
        <w:rPr>
          <w:rFonts w:ascii="Arial" w:eastAsia="Helvetica" w:hAnsi="Arial" w:cs="Arial"/>
          <w:lang w:val="es-MX"/>
        </w:rPr>
        <w:t xml:space="preserve"> </w:t>
      </w:r>
      <w:r w:rsidRPr="002057B8">
        <w:rPr>
          <w:rFonts w:ascii="Arial" w:eastAsia="Helvetica" w:hAnsi="Arial" w:cs="Arial"/>
          <w:lang w:val="es-MX"/>
        </w:rPr>
        <w:t>y programas;</w:t>
      </w:r>
    </w:p>
    <w:p w14:paraId="2156FFE2" w14:textId="77777777" w:rsidR="002057B8" w:rsidRPr="002057B8" w:rsidRDefault="002057B8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2057B8">
        <w:rPr>
          <w:rFonts w:ascii="Arial" w:eastAsia="Helvetica" w:hAnsi="Arial" w:cs="Arial"/>
          <w:lang w:val="es-MX"/>
        </w:rPr>
        <w:t>IV. Promover la cultura de evaluación y calidad de los programas y políticas públicas, y</w:t>
      </w:r>
    </w:p>
    <w:p w14:paraId="0DF54ECA" w14:textId="6108D983" w:rsidR="002057B8" w:rsidRDefault="002057B8" w:rsidP="00CA2F74">
      <w:pPr>
        <w:pStyle w:val="Cuerpo"/>
        <w:spacing w:after="0" w:line="240" w:lineRule="auto"/>
        <w:jc w:val="both"/>
        <w:rPr>
          <w:rFonts w:ascii="Arial" w:eastAsia="Helvetica" w:hAnsi="Arial" w:cs="Arial"/>
          <w:lang w:val="es-MX"/>
        </w:rPr>
      </w:pPr>
      <w:r w:rsidRPr="002057B8">
        <w:rPr>
          <w:rFonts w:ascii="Arial" w:eastAsia="Helvetica" w:hAnsi="Arial" w:cs="Arial"/>
          <w:lang w:val="es-MX"/>
        </w:rPr>
        <w:t>V. Prestar un servicio eficaz, eficiente y de calidad, en un marco de autonomía, transparencia y rendición de cuentas.</w:t>
      </w:r>
    </w:p>
    <w:p w14:paraId="2B8D6F13" w14:textId="6BEB08BC" w:rsidR="003F26EC" w:rsidRDefault="003F26EC" w:rsidP="00CA2F74">
      <w:pPr>
        <w:pStyle w:val="Cuerpo"/>
        <w:spacing w:after="0" w:line="240" w:lineRule="auto"/>
        <w:jc w:val="both"/>
        <w:rPr>
          <w:rFonts w:ascii="Arial" w:eastAsia="Helvetica" w:hAnsi="Arial" w:cs="Arial"/>
          <w:lang w:val="es-MX"/>
        </w:rPr>
      </w:pPr>
    </w:p>
    <w:p w14:paraId="361377EA" w14:textId="064CE616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b/>
          <w:bCs/>
          <w:lang w:val="es-MX"/>
        </w:rPr>
        <w:t>Artículo 4.-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El Instituto de Evaluación de Políticas Públicas del Estado de Durango tiene facultad para:</w:t>
      </w:r>
    </w:p>
    <w:p w14:paraId="32BD26CD" w14:textId="2553A50B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I. Normar, concertar y coordinar la evaluación del desempeño de las políticas y programas públicos que ejecuten los entes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públicos obligados;</w:t>
      </w:r>
    </w:p>
    <w:p w14:paraId="4712AFC5" w14:textId="19543E6F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II. Evaluar el cumplimiento de los objetivos y metas contenidos en los instrumentos de planeación de los entes públicos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obligados;</w:t>
      </w:r>
    </w:p>
    <w:p w14:paraId="6C991B8A" w14:textId="09F5A438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III. Concertar con los entes públicos obligados, la definición de los programas, políticas e intervenciones públicas que serán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evaluados cada año;</w:t>
      </w:r>
    </w:p>
    <w:p w14:paraId="64ABC7E3" w14:textId="18B7280B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IV. Realizar investigaciones relacionadas con las funciones del Instituto y generar documentos de orientación teórica no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vinculante para el diseño, implementación y evaluación de políticas públicas;</w:t>
      </w:r>
    </w:p>
    <w:p w14:paraId="4D05F88E" w14:textId="5605C1C7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V. Solicitar la información necesaria para el cumplimiento de la evaluación del desempeño a los entes públicos obligados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participantes; quienes tendrán que proporcionarla, siempre en el marco de los instrumentos de colaboración que se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establezcan para tal fin.</w:t>
      </w:r>
    </w:p>
    <w:p w14:paraId="74783681" w14:textId="2595673B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VI. Establecer los lineamientos, metodologías y criterios para la evaluación del desempeño de las políticas y programas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públicos con el fin de mejorarlas, garantizando la transparencia, objetividad y rigor técnico;</w:t>
      </w:r>
    </w:p>
    <w:p w14:paraId="3C84BDC1" w14:textId="32C02300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VII. Definir los criterios óptimos que deben poseer los evaluadores independientes, a fin de asegurar la calidad e imparcialidad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de las evaluaciones;</w:t>
      </w:r>
    </w:p>
    <w:p w14:paraId="4B706716" w14:textId="77777777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VIII. Dar a conocer públicamente los resultados de las evaluaciones;</w:t>
      </w:r>
    </w:p>
    <w:p w14:paraId="322F85E5" w14:textId="77777777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IX. Formular el Informe Anual de Resultados de las Evaluaciones;</w:t>
      </w:r>
    </w:p>
    <w:p w14:paraId="64305FEE" w14:textId="77777777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lastRenderedPageBreak/>
        <w:t>X. Emitir las recomendaciones a los entes públicos obligados, con base en los resultados de las evaluaciones;</w:t>
      </w:r>
    </w:p>
    <w:p w14:paraId="2EDD2114" w14:textId="77777777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XI. Brindar asesoría a los entes públicos que, en su caso la soliciten, para realizar evaluaciones internas;</w:t>
      </w:r>
    </w:p>
    <w:p w14:paraId="71D46BB7" w14:textId="14D4A3AF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XII. Concertar acuerdos y convenios con los entes públicos obligados a fin de dar seguimiento a las recomendaciones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realizadas;</w:t>
      </w:r>
    </w:p>
    <w:p w14:paraId="4C6174F1" w14:textId="7933010D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XIII. Establecer convenios con instituciones académicas y organizaciones de los sectores social y privado, para promover</w:t>
      </w:r>
      <w:r w:rsidR="00CA2F74"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acciones de capacitación en técnicas y metodologías de evaluación u otros aspectos relacionados con las funciones del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Instituto;</w:t>
      </w:r>
    </w:p>
    <w:p w14:paraId="52DA54FE" w14:textId="70B54C69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XIV. Presentar al Poder Ejecutivo del Estado por medio de la Secretaria de Finanzas y de Administración y al Congreso del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Estado, un informe que contenga los resultados de las evaluaciones realizadas durante el ejercicio fiscal correspondiente,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con motivo de la formulación y aprobación del Presupuesto Anual de Egresos;</w:t>
      </w:r>
    </w:p>
    <w:p w14:paraId="78179989" w14:textId="79EE7A0A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XV. Participar, en el ámbito de su competencia y conforme a las normas aplicables, con instancias de organización e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interlocución nacionales e internacionales especializadas en la evaluación de las políticas públicas;</w:t>
      </w:r>
    </w:p>
    <w:p w14:paraId="3C6A17F4" w14:textId="77777777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XVI. Iniciar leyes y decretos en materia de medición y evaluación de políticas públicas, y</w:t>
      </w:r>
    </w:p>
    <w:p w14:paraId="4D25B6CB" w14:textId="77777777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XVII. Las demás que le confieran las disposiciones legales aplicables.</w:t>
      </w:r>
    </w:p>
    <w:p w14:paraId="32BB1686" w14:textId="0DECE3B1" w:rsid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b/>
          <w:bCs/>
          <w:lang w:val="es-MX"/>
        </w:rPr>
        <w:t>Artículo 5.-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Con base en lo dispuesto en la presente Ley y en los instrumentos de colaboración que se establezcan a partir de la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concertación del Programa Anual de Evaluación, los entes públicos a evaluar, están obligados a proporcionar la información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relativa a la evaluación del desempeño que en el ámbito de sus atribuciones les solicite el Instituto, en los plazos y términos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acordados.</w:t>
      </w:r>
    </w:p>
    <w:p w14:paraId="76086CCF" w14:textId="69239CD9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b/>
          <w:bCs/>
          <w:lang w:val="es-MX"/>
        </w:rPr>
        <w:t>Artículo 6.-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Para efectos de la presente Ley, se entenderá por:</w:t>
      </w:r>
    </w:p>
    <w:p w14:paraId="3C434765" w14:textId="39D4CB4D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 xml:space="preserve">I. </w:t>
      </w:r>
      <w:proofErr w:type="gramStart"/>
      <w:r>
        <w:rPr>
          <w:rFonts w:ascii="Arial" w:eastAsia="Helvetica" w:hAnsi="Arial" w:cs="Arial"/>
          <w:lang w:val="es-MX"/>
        </w:rPr>
        <w:t>C</w:t>
      </w:r>
      <w:r w:rsidRPr="003F26EC">
        <w:rPr>
          <w:rFonts w:ascii="Arial" w:eastAsia="Helvetica" w:hAnsi="Arial" w:cs="Arial"/>
          <w:lang w:val="es-MX"/>
        </w:rPr>
        <w:t>onsejeros</w:t>
      </w:r>
      <w:proofErr w:type="gramEnd"/>
      <w:r w:rsidRPr="003F26EC">
        <w:rPr>
          <w:rFonts w:ascii="Arial" w:eastAsia="Helvetica" w:hAnsi="Arial" w:cs="Arial"/>
          <w:lang w:val="es-MX"/>
        </w:rPr>
        <w:t>: Las personas integrantes del Consejo General, designadas por el Congreso del Estado;</w:t>
      </w:r>
    </w:p>
    <w:p w14:paraId="7C16D3D1" w14:textId="77777777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II. Consejo: El Consejo General del Instituto de Evaluación de Políticas Públicas del Estado de Durango;</w:t>
      </w:r>
    </w:p>
    <w:p w14:paraId="12C8E8DF" w14:textId="77777777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III. Constitución Política del Estado: Constitución Política del Estado Libre y Soberano de Durango;</w:t>
      </w:r>
    </w:p>
    <w:p w14:paraId="00828241" w14:textId="2FC2A7AB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IV. Cultura de calidad: El conocimiento adquirido de la estrategia de gestión orientada a la satisfacción de las necesidades y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expectativas de los servidores públicos y la sociedad en general utilizando los recursos disponibles;</w:t>
      </w:r>
    </w:p>
    <w:p w14:paraId="43F20CEA" w14:textId="5A213DC2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lastRenderedPageBreak/>
        <w:t>V. Cultura de evaluación: Conjunto de conocimientos que constituyen fundamentos teóricos-prácticos, técnico-metodológicos</w:t>
      </w:r>
      <w:r w:rsidR="004268D0"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y estructural-funcionales de la evaluación de políticas públicas, creado, aplicado y transmitido por los evaluadores y evaluados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para comprender, explicar e interpretar la calidad del gasto alcanzada, como base para la toma de decisiones dirigidas a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mejorar los bienes y servicios públicos y el impacto de las políticas públicas;</w:t>
      </w:r>
    </w:p>
    <w:p w14:paraId="37E6364A" w14:textId="77777777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VI. Dirección General: La Dirección General del Instituto de Evaluación de Políticas Públicas del Estado de Durango;</w:t>
      </w:r>
    </w:p>
    <w:p w14:paraId="220DF86B" w14:textId="0FB746F2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VII. Directorio: El Directorio de Evaluadores Independientes del Instituto, que podrá estar integrado por personas físicas o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jurídicas públicas o privadas;</w:t>
      </w:r>
    </w:p>
    <w:p w14:paraId="509B884F" w14:textId="246A558F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VIII. Entes públicos obligados: Las dependencias y entidades de la Administración Pública Estatal y de las Administraciones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Públicas Municipales, del Estado de Durango;</w:t>
      </w:r>
    </w:p>
    <w:p w14:paraId="79C92593" w14:textId="77777777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IX. Estatuto Orgánico: El Estatuto Orgánico del Instituto de Evaluación de Políticas Públicas del Estado de Durango;</w:t>
      </w:r>
    </w:p>
    <w:p w14:paraId="60A8AC33" w14:textId="75F72F31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X. Evaluación: Análisis sistemático y objetivo de los programas y políticas públicas que tiene como finalidad determinar la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pertinencia y el logro de sus objetivos y metas, así como su eficiencia, eficacia, calidad, resultados, impacto y sostenibilidad;</w:t>
      </w:r>
    </w:p>
    <w:p w14:paraId="41E30994" w14:textId="77777777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XI. Evaluación externa: La normada, realizada o coordinada por el Instituto y las que realicen los evaluadores independientes;</w:t>
      </w:r>
    </w:p>
    <w:p w14:paraId="3DF33F91" w14:textId="77777777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XII. Evaluación interna: La realizada por el personal de los entes públicos;</w:t>
      </w:r>
    </w:p>
    <w:p w14:paraId="37DA7E7C" w14:textId="77777777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XIII. Instituto: El Instituto de Evaluación de Políticas Públicas del Estado de Durango;</w:t>
      </w:r>
    </w:p>
    <w:p w14:paraId="54332899" w14:textId="77777777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XIV. Ley: La Ley de Evaluación de Políticas Públicas del Estado de Durango;</w:t>
      </w:r>
    </w:p>
    <w:p w14:paraId="7F55D408" w14:textId="3D773A41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XV. Metodología: Conjunto o sistema de métodos, reglas y postulados que se siguen en una evaluación o investigación de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carácter científico y de naturaleza social;</w:t>
      </w:r>
    </w:p>
    <w:p w14:paraId="1F61C281" w14:textId="5F798E6E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XVI. Observación: Al señalamiento de carácter no vinculatorio que emite el Consejo a los entes públicos obligados</w:t>
      </w:r>
      <w:r w:rsidR="00CA2F74"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derivado de una evaluación externa por el que se proponen cambios en el diseño y operación de los programas y políticas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públicas para su mejora;</w:t>
      </w:r>
    </w:p>
    <w:p w14:paraId="45EAC9A3" w14:textId="0CA2B2D8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XVII. Política pública: Curso de acciones de gobierno que propone adecuar, continuar o generar nuevas realidades, deseadas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en el nivel territorial e institucional contrastando intereses sociales, políticos y económicos;</w:t>
      </w:r>
    </w:p>
    <w:p w14:paraId="5B465857" w14:textId="77777777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 xml:space="preserve">XVIII. Pleno: La integración de por lo menos dos </w:t>
      </w:r>
      <w:proofErr w:type="gramStart"/>
      <w:r w:rsidRPr="003F26EC">
        <w:rPr>
          <w:rFonts w:ascii="Arial" w:eastAsia="Helvetica" w:hAnsi="Arial" w:cs="Arial"/>
          <w:lang w:val="es-MX"/>
        </w:rPr>
        <w:t>Consejeros</w:t>
      </w:r>
      <w:proofErr w:type="gramEnd"/>
      <w:r w:rsidRPr="003F26EC">
        <w:rPr>
          <w:rFonts w:ascii="Arial" w:eastAsia="Helvetica" w:hAnsi="Arial" w:cs="Arial"/>
          <w:lang w:val="es-MX"/>
        </w:rPr>
        <w:t xml:space="preserve"> en sesión ordinaria o extraordinaria;</w:t>
      </w:r>
    </w:p>
    <w:p w14:paraId="7E650920" w14:textId="03AC97E3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lastRenderedPageBreak/>
        <w:t>XIX. Presupuesto basado en resultados: Conjunto de actividades y herramientas objetivas, que permiten apoyar las decisiones</w:t>
      </w:r>
      <w:r w:rsidR="00CA2F74"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presupuestarias en consideraciones sobre los resultados del ejercicio de los recursos públicos, con la finalidad de mejorar la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calidad del gasto, la mejora de los bienes y servicios públicos, así como promover la transparencia y rendición de cuentas;</w:t>
      </w:r>
    </w:p>
    <w:p w14:paraId="14995470" w14:textId="207C6D6E" w:rsid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XX. Programa Presupuestario: Categoría programática que permite organizar, en forma representativa y homogénea, las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asignaciones de recursos con el fin de que se produzcan bienes o servicios públicos destinados al logro de resultados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socialmente relevantes; al tiempo que identifica su alineación con los objetivos estratégicos del Plan Estatal de Desarrollo, las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actividades específicas realizadas por las dependencias y entidades para la producción de bienes o servicios públicos, y las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unidades responsables que participan en su ejecución;</w:t>
      </w:r>
    </w:p>
    <w:p w14:paraId="37063805" w14:textId="6B8EDCB8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XXI. Recomendación: La resolución de carácter no vinculatorio aprobada por el Consejo a los entes públicos obligados,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derivada de una evaluación externa, que tiene como finalidad la reorientación y reforzamiento de los programas y políticas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públicas, así como de identificar los aspectos susceptibles de mejora, a fin de que mejoren su diseño e implementación;</w:t>
      </w:r>
    </w:p>
    <w:p w14:paraId="1B75A597" w14:textId="240B22B8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XXII. Seguimiento: Acciones de acompañamiento metodológico constante, entre el Instituto y el ente evaluado, a los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 xml:space="preserve">compromisos de mejora </w:t>
      </w:r>
      <w:proofErr w:type="gramStart"/>
      <w:r w:rsidRPr="003F26EC">
        <w:rPr>
          <w:rFonts w:ascii="Arial" w:eastAsia="Helvetica" w:hAnsi="Arial" w:cs="Arial"/>
          <w:lang w:val="es-MX"/>
        </w:rPr>
        <w:t>continua</w:t>
      </w:r>
      <w:proofErr w:type="gramEnd"/>
      <w:r w:rsidRPr="003F26EC">
        <w:rPr>
          <w:rFonts w:ascii="Arial" w:eastAsia="Helvetica" w:hAnsi="Arial" w:cs="Arial"/>
          <w:lang w:val="es-MX"/>
        </w:rPr>
        <w:t xml:space="preserve"> formalizados que garanticen el uso de los resultados de la evaluación y su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institucionalización en el actuar público, en la búsqueda de la mejora de procesos e incremento de valor público;</w:t>
      </w:r>
    </w:p>
    <w:p w14:paraId="3E485501" w14:textId="04782CFA" w:rsidR="003F26EC" w:rsidRP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XXIII. Términos de referencia: Los instrumentos homogéneos que contienen las especificaciones técnicas, objetivos,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estructura, preguntas de investigación, alcances y metodologías para llevar a cabo una evaluación, y</w:t>
      </w:r>
    </w:p>
    <w:p w14:paraId="735866E7" w14:textId="34BC43F0" w:rsidR="003F26EC" w:rsidRDefault="003F26EC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3F26EC">
        <w:rPr>
          <w:rFonts w:ascii="Arial" w:eastAsia="Helvetica" w:hAnsi="Arial" w:cs="Arial"/>
          <w:lang w:val="es-MX"/>
        </w:rPr>
        <w:t>XXIV. Valor público: Al valor creado por el Estado a través de la calidad de los servicios que presta a la ciudadanía, las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regulaciones que gestiona para el bienestar de toda la sociedad y el ejercicio de creación de políticas públicas que buscan</w:t>
      </w:r>
      <w:r>
        <w:rPr>
          <w:rFonts w:ascii="Arial" w:eastAsia="Helvetica" w:hAnsi="Arial" w:cs="Arial"/>
          <w:lang w:val="es-MX"/>
        </w:rPr>
        <w:t xml:space="preserve"> </w:t>
      </w:r>
      <w:r w:rsidRPr="003F26EC">
        <w:rPr>
          <w:rFonts w:ascii="Arial" w:eastAsia="Helvetica" w:hAnsi="Arial" w:cs="Arial"/>
          <w:lang w:val="es-MX"/>
        </w:rPr>
        <w:t>satisfacer necesidades propias de la población.</w:t>
      </w:r>
    </w:p>
    <w:p w14:paraId="2F7C48BD" w14:textId="77777777" w:rsidR="00CA2F74" w:rsidRPr="00CA2F74" w:rsidRDefault="00CA2F74" w:rsidP="00CA2F7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CA2F74">
        <w:rPr>
          <w:rFonts w:ascii="Arial" w:eastAsia="Helvetica" w:hAnsi="Arial" w:cs="Arial"/>
          <w:b/>
          <w:bCs/>
          <w:lang w:val="es-MX"/>
        </w:rPr>
        <w:t>CAPÍTULO SEGUNDO</w:t>
      </w:r>
    </w:p>
    <w:p w14:paraId="4DFF40DE" w14:textId="1B4781EC" w:rsidR="00CA2F74" w:rsidRDefault="00CA2F74" w:rsidP="00CA2F7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CA2F74">
        <w:rPr>
          <w:rFonts w:ascii="Arial" w:eastAsia="Helvetica" w:hAnsi="Arial" w:cs="Arial"/>
          <w:b/>
          <w:bCs/>
          <w:lang w:val="es-MX"/>
        </w:rPr>
        <w:t>PRINCIPIOS, TRANSPARENCIA Y PARTICIPACIÓN CIUDADANA</w:t>
      </w:r>
    </w:p>
    <w:p w14:paraId="214FEF69" w14:textId="77777777" w:rsidR="00CA2F74" w:rsidRPr="00CA2F74" w:rsidRDefault="00CA2F74" w:rsidP="00CA2F7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</w:p>
    <w:p w14:paraId="1B93CCFA" w14:textId="51D12C71" w:rsidR="00CA2F74" w:rsidRPr="00CA2F74" w:rsidRDefault="00CA2F74" w:rsidP="00CA2F74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CA2F74">
        <w:rPr>
          <w:rFonts w:ascii="Arial" w:eastAsia="Helvetica" w:hAnsi="Arial" w:cs="Arial"/>
          <w:b/>
          <w:bCs/>
          <w:lang w:val="es-MX"/>
        </w:rPr>
        <w:t>Artículo 7.</w:t>
      </w:r>
      <w:r>
        <w:rPr>
          <w:rFonts w:ascii="Arial" w:eastAsia="Helvetica" w:hAnsi="Arial" w:cs="Arial"/>
          <w:b/>
          <w:bCs/>
          <w:lang w:val="es-MX"/>
        </w:rPr>
        <w:t xml:space="preserve">- </w:t>
      </w:r>
      <w:r w:rsidRPr="00CA2F74">
        <w:rPr>
          <w:rFonts w:ascii="Arial" w:eastAsia="Helvetica" w:hAnsi="Arial" w:cs="Arial"/>
          <w:lang w:val="es-MX"/>
        </w:rPr>
        <w:t>El Instituto respetará en su actuación los principios de interés general, objetividad, eficacia, economía y servicio a la sociedad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en general, además los siguientes:</w:t>
      </w:r>
    </w:p>
    <w:p w14:paraId="6B22B604" w14:textId="62C0C9F6" w:rsidR="00CA2F74" w:rsidRPr="00CA2F74" w:rsidRDefault="00CA2F74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I. El de independencia de criterio, dictamen y juicio en la realización de sus trabajos sobre la base de valores de</w:t>
      </w:r>
      <w:r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responsabilidad pública;</w:t>
      </w:r>
    </w:p>
    <w:p w14:paraId="78EAA220" w14:textId="31EE907B" w:rsidR="00CA2F74" w:rsidRPr="00CA2F74" w:rsidRDefault="00CA2F74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lastRenderedPageBreak/>
        <w:t>II. Los de transparencia y participación, entendidos respectivamente como la rendición de cuentas a la ciudadanía y como el</w:t>
      </w:r>
      <w:r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fomento de la participación social en la realización de los trabajos propios del objeto de la presente Ley;</w:t>
      </w:r>
    </w:p>
    <w:p w14:paraId="48576BAC" w14:textId="584BFB31" w:rsidR="00CA2F74" w:rsidRPr="00CA2F74" w:rsidRDefault="00CA2F74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III. Los de autonomía y responsabilidad, entendidos respectivamente como la capacidad del Instituto de gestionar con</w:t>
      </w:r>
      <w:r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autonomía los medios puestos a su disposición para alcanzar los objetivos comprometidos, y como la disposición de la misma</w:t>
      </w:r>
      <w:r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a asumir las consecuencias de los resultados alcanzados, y</w:t>
      </w:r>
    </w:p>
    <w:p w14:paraId="5EFF2AC6" w14:textId="2527DDAE" w:rsidR="00CA2F74" w:rsidRPr="00CA2F74" w:rsidRDefault="00CA2F74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IV. Principio de calidad y mejora continua, entendido como el compromiso sistemático con la autoevaluación y la utilización</w:t>
      </w:r>
      <w:r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de modelos de excelencia que permitan establecer áreas de mejora y prestar sus servicios de forma innovadora.</w:t>
      </w:r>
    </w:p>
    <w:p w14:paraId="256D0D2A" w14:textId="77777777" w:rsidR="00CA2F74" w:rsidRDefault="00CA2F74" w:rsidP="00CA2F74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CA2F74">
        <w:rPr>
          <w:rFonts w:ascii="Arial" w:eastAsia="Helvetica" w:hAnsi="Arial" w:cs="Arial"/>
          <w:b/>
          <w:bCs/>
          <w:lang w:val="es-MX"/>
        </w:rPr>
        <w:t>Artículo 8.</w:t>
      </w:r>
      <w:r>
        <w:rPr>
          <w:rFonts w:ascii="Arial" w:eastAsia="Helvetica" w:hAnsi="Arial" w:cs="Arial"/>
          <w:b/>
          <w:bCs/>
          <w:lang w:val="es-MX"/>
        </w:rPr>
        <w:t xml:space="preserve">- </w:t>
      </w:r>
      <w:r w:rsidRPr="00CA2F74">
        <w:rPr>
          <w:rFonts w:ascii="Arial" w:eastAsia="Helvetica" w:hAnsi="Arial" w:cs="Arial"/>
          <w:lang w:val="es-MX"/>
        </w:rPr>
        <w:t>El Instituto, en la realización de sus trabajos, deberá propiciar la consulta y participación de la ciudadanía y actores interesados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en la evaluación de las políticas públicas, promoviendo estudios y encuestas de opinión de la sociedad, así como foros,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consultas y paneles con representantes de la sociedad civil en general.</w:t>
      </w:r>
    </w:p>
    <w:p w14:paraId="721ECA28" w14:textId="5EF7EB0E" w:rsidR="00CA2F74" w:rsidRPr="00CA2F74" w:rsidRDefault="00CA2F74" w:rsidP="00CA2F74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CA2F74">
        <w:rPr>
          <w:rFonts w:ascii="Arial" w:eastAsia="Helvetica" w:hAnsi="Arial" w:cs="Arial"/>
          <w:lang w:val="es-MX"/>
        </w:rPr>
        <w:t>Los resultados de sus actividades deberán ser accesibles a la ciudadanía interesada, se incorporarán a la página electrónica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del Instituto y se difundirán a la opinión pública</w:t>
      </w:r>
    </w:p>
    <w:p w14:paraId="223E43AA" w14:textId="77777777" w:rsidR="00CA2F74" w:rsidRPr="00CA2F74" w:rsidRDefault="00CA2F74" w:rsidP="00CA2F7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CA2F74">
        <w:rPr>
          <w:rFonts w:ascii="Arial" w:eastAsia="Helvetica" w:hAnsi="Arial" w:cs="Arial"/>
          <w:b/>
          <w:bCs/>
          <w:lang w:val="es-MX"/>
        </w:rPr>
        <w:t>CAPÍTULO TERCERO</w:t>
      </w:r>
    </w:p>
    <w:p w14:paraId="49B69039" w14:textId="1A9E046F" w:rsidR="00CA2F74" w:rsidRDefault="00CA2F74" w:rsidP="00CA2F7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CA2F74">
        <w:rPr>
          <w:rFonts w:ascii="Arial" w:eastAsia="Helvetica" w:hAnsi="Arial" w:cs="Arial"/>
          <w:b/>
          <w:bCs/>
          <w:lang w:val="es-MX"/>
        </w:rPr>
        <w:t>DE LA PLANEACIÓN INSTITUCIONAL</w:t>
      </w:r>
    </w:p>
    <w:p w14:paraId="3B1CD3D7" w14:textId="77777777" w:rsidR="00CA2F74" w:rsidRPr="00CA2F74" w:rsidRDefault="00CA2F74" w:rsidP="00CA2F7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</w:p>
    <w:p w14:paraId="3B32D14A" w14:textId="57591CFC" w:rsidR="00CA2F74" w:rsidRPr="00CA2F74" w:rsidRDefault="00CA2F74" w:rsidP="00CA2F74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CA2F74">
        <w:rPr>
          <w:rFonts w:ascii="Arial" w:eastAsia="Helvetica" w:hAnsi="Arial" w:cs="Arial"/>
          <w:b/>
          <w:bCs/>
          <w:lang w:val="es-MX"/>
        </w:rPr>
        <w:t>Artículo 9.-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El Instituto desarrollará sus actividades en forma programada, de conformidad con las políticas internas, objetivos, estrategias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y prioridades establecidas en su Plan de Desarrollo Institucional y demás instrumentos de planeación.</w:t>
      </w:r>
    </w:p>
    <w:p w14:paraId="35871D8A" w14:textId="12A05D39" w:rsidR="00CA2F74" w:rsidRDefault="00CA2F74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Los instrumentos de planeación del Instituto guardarán congruencia con el Sistema Estatal de Planeación del Desarrollo y</w:t>
      </w:r>
      <w:r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deberán mantener en su formulación una visión estratégica del desarrollo económico, social y humano de la entidad, una</w:t>
      </w:r>
      <w:r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programación con objetivos y metas a mediano y corto plazo, así como los mecanismos de seguimiento y evaluación de</w:t>
      </w:r>
      <w:r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resultados con la participación ciudadana.</w:t>
      </w:r>
    </w:p>
    <w:p w14:paraId="2D251186" w14:textId="05A0AD11" w:rsidR="00CA2F74" w:rsidRDefault="00CA2F74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El Plan de Desarrollo Institucional deberá publicarse en el Periódico Oficial del Gobierno del Estado. Contendrá los objetivos,</w:t>
      </w:r>
      <w:r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estrategias y líneas de acción, con una proyección a tres años, para medir y evaluar el desempeño de las políticas públicas y</w:t>
      </w:r>
      <w:r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generar información para que se realice un mejor diseño e implementación de los programas y acciones de gobierno.</w:t>
      </w:r>
      <w:r w:rsidRPr="00CA2F74">
        <w:rPr>
          <w:rFonts w:ascii="Arial" w:eastAsia="Helvetica" w:hAnsi="Arial" w:cs="Arial"/>
          <w:lang w:val="es-MX"/>
        </w:rPr>
        <w:cr/>
      </w:r>
    </w:p>
    <w:p w14:paraId="1B3995F2" w14:textId="77777777" w:rsidR="00CA2F74" w:rsidRPr="00CA2F74" w:rsidRDefault="00CA2F74" w:rsidP="00CA2F7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CA2F74">
        <w:rPr>
          <w:rFonts w:ascii="Arial" w:eastAsia="Helvetica" w:hAnsi="Arial" w:cs="Arial"/>
          <w:b/>
          <w:bCs/>
          <w:lang w:val="es-MX"/>
        </w:rPr>
        <w:t>TÍTULO SEGUNDO</w:t>
      </w:r>
    </w:p>
    <w:p w14:paraId="0B3A16E5" w14:textId="76CF8598" w:rsidR="00CA2F74" w:rsidRDefault="00CA2F74" w:rsidP="00CA2F7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CA2F74">
        <w:rPr>
          <w:rFonts w:ascii="Arial" w:eastAsia="Helvetica" w:hAnsi="Arial" w:cs="Arial"/>
          <w:b/>
          <w:bCs/>
          <w:lang w:val="es-MX"/>
        </w:rPr>
        <w:lastRenderedPageBreak/>
        <w:t>DEL INSTITUTO DE EVALUACIÓN DE POLÍTICAS PÚBLICAS DEL ESTADO DE DURANGO</w:t>
      </w:r>
    </w:p>
    <w:p w14:paraId="124503E5" w14:textId="77777777" w:rsidR="00CA2F74" w:rsidRPr="00CA2F74" w:rsidRDefault="00CA2F74" w:rsidP="00CA2F74">
      <w:pPr>
        <w:pStyle w:val="Cuerpo"/>
        <w:spacing w:after="0"/>
        <w:jc w:val="both"/>
        <w:rPr>
          <w:rFonts w:ascii="Arial" w:eastAsia="Helvetica" w:hAnsi="Arial" w:cs="Arial"/>
          <w:b/>
          <w:bCs/>
          <w:lang w:val="es-MX"/>
        </w:rPr>
      </w:pPr>
    </w:p>
    <w:p w14:paraId="138F4194" w14:textId="52FD2D44" w:rsidR="00CA2F74" w:rsidRPr="00CA2F74" w:rsidRDefault="00CA2F74" w:rsidP="00CA2F74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CA2F74">
        <w:rPr>
          <w:rFonts w:ascii="Arial" w:eastAsia="Helvetica" w:hAnsi="Arial" w:cs="Arial"/>
          <w:b/>
          <w:bCs/>
          <w:lang w:val="es-MX"/>
        </w:rPr>
        <w:t>Artículo 10.-</w:t>
      </w:r>
      <w:r w:rsidRPr="00CA2F74">
        <w:rPr>
          <w:rFonts w:ascii="Arial" w:eastAsia="Helvetica" w:hAnsi="Arial" w:cs="Arial"/>
          <w:lang w:val="es-MX"/>
        </w:rPr>
        <w:t xml:space="preserve"> Para el estudio, planeación y despacho de los asuntos que le competen, el Instituto contará con:</w:t>
      </w:r>
    </w:p>
    <w:p w14:paraId="79D3917F" w14:textId="77777777" w:rsidR="00CA2F74" w:rsidRPr="00CA2F74" w:rsidRDefault="00CA2F74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I. Un Consejo General;</w:t>
      </w:r>
    </w:p>
    <w:p w14:paraId="4481A0F5" w14:textId="77777777" w:rsidR="00CA2F74" w:rsidRPr="00CA2F74" w:rsidRDefault="00CA2F74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II. Una Dirección General;</w:t>
      </w:r>
    </w:p>
    <w:p w14:paraId="3C08BF88" w14:textId="77777777" w:rsidR="00CA2F74" w:rsidRPr="00CA2F74" w:rsidRDefault="00CA2F74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III. Una Dirección de Evaluación;</w:t>
      </w:r>
    </w:p>
    <w:p w14:paraId="36A886CB" w14:textId="77777777" w:rsidR="00CA2F74" w:rsidRPr="00CA2F74" w:rsidRDefault="00CA2F74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IV. Una Dirección de Administración y Finanzas, y</w:t>
      </w:r>
    </w:p>
    <w:p w14:paraId="34F6D790" w14:textId="07E8D009" w:rsidR="00CA2F74" w:rsidRPr="00CA2F74" w:rsidRDefault="00CA2F74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V. Las Unidades Administrativas que establece la presente Ley, determine el Consejo General en el Estatuto Orgánico, y se</w:t>
      </w:r>
      <w:r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autoricen conforme a las disposiciones aplicables y disponibilidad presupuestaria.</w:t>
      </w:r>
    </w:p>
    <w:p w14:paraId="7CB87B5D" w14:textId="77777777" w:rsidR="00CA2F74" w:rsidRPr="00CA2F74" w:rsidRDefault="00CA2F74" w:rsidP="00CA2F7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CA2F74">
        <w:rPr>
          <w:rFonts w:ascii="Arial" w:eastAsia="Helvetica" w:hAnsi="Arial" w:cs="Arial"/>
          <w:b/>
          <w:bCs/>
          <w:lang w:val="es-MX"/>
        </w:rPr>
        <w:t>CAPÍTULO PRIMERO</w:t>
      </w:r>
    </w:p>
    <w:p w14:paraId="4C6186A3" w14:textId="1A7F4CE6" w:rsidR="00CA2F74" w:rsidRDefault="00CA2F74" w:rsidP="00CA2F7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CA2F74">
        <w:rPr>
          <w:rFonts w:ascii="Arial" w:eastAsia="Helvetica" w:hAnsi="Arial" w:cs="Arial"/>
          <w:b/>
          <w:bCs/>
          <w:lang w:val="es-MX"/>
        </w:rPr>
        <w:t>DEL CONSEJO GENERAL</w:t>
      </w:r>
    </w:p>
    <w:p w14:paraId="20B5D6EB" w14:textId="77777777" w:rsidR="00CA2F74" w:rsidRPr="00CA2F74" w:rsidRDefault="00CA2F74" w:rsidP="00CA2F7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</w:p>
    <w:p w14:paraId="2B7D006D" w14:textId="31C66AFA" w:rsidR="00CA2F74" w:rsidRPr="00CA2F74" w:rsidRDefault="00CA2F74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b/>
          <w:bCs/>
          <w:lang w:val="es-MX"/>
        </w:rPr>
        <w:t>Artículo 11.-</w:t>
      </w:r>
      <w:r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El Consejo es el órgano máximo de autoridad y toma de decisiones. Para el desempeño de sus tareas, podrá constituir las</w:t>
      </w:r>
      <w:r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comisiones o grupos de trabajo que considere convenientes.</w:t>
      </w:r>
    </w:p>
    <w:p w14:paraId="65B51C75" w14:textId="77A54CDF" w:rsidR="00CA2F74" w:rsidRPr="00CA2F74" w:rsidRDefault="00CA2F74" w:rsidP="00CA2F74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CA2F74">
        <w:rPr>
          <w:rFonts w:ascii="Arial" w:eastAsia="Helvetica" w:hAnsi="Arial" w:cs="Arial"/>
          <w:b/>
          <w:bCs/>
          <w:lang w:val="es-MX"/>
        </w:rPr>
        <w:t>Artículo 12.</w:t>
      </w:r>
      <w:r w:rsidR="002E7A23" w:rsidRPr="00CA2F74">
        <w:rPr>
          <w:rFonts w:ascii="Arial" w:eastAsia="Helvetica" w:hAnsi="Arial" w:cs="Arial"/>
          <w:b/>
          <w:bCs/>
          <w:lang w:val="es-MX"/>
        </w:rPr>
        <w:t>-</w:t>
      </w:r>
      <w:r w:rsidR="002E7A23">
        <w:rPr>
          <w:rFonts w:ascii="Arial" w:eastAsia="Helvetica" w:hAnsi="Arial" w:cs="Arial"/>
          <w:b/>
          <w:bCs/>
          <w:lang w:val="es-MX"/>
        </w:rPr>
        <w:t xml:space="preserve"> </w:t>
      </w:r>
      <w:r w:rsidR="002E7A23" w:rsidRPr="002E7A23">
        <w:rPr>
          <w:rFonts w:ascii="Arial" w:eastAsia="Helvetica" w:hAnsi="Arial" w:cs="Arial"/>
          <w:lang w:val="es-MX"/>
        </w:rPr>
        <w:t>El</w:t>
      </w:r>
      <w:r w:rsidRPr="002E7A23">
        <w:rPr>
          <w:rFonts w:ascii="Arial" w:eastAsia="Helvetica" w:hAnsi="Arial" w:cs="Arial"/>
          <w:lang w:val="es-MX"/>
        </w:rPr>
        <w:t xml:space="preserve"> Consejo</w:t>
      </w:r>
      <w:r w:rsidRPr="00CA2F74">
        <w:rPr>
          <w:rFonts w:ascii="Arial" w:eastAsia="Helvetica" w:hAnsi="Arial" w:cs="Arial"/>
          <w:lang w:val="es-MX"/>
        </w:rPr>
        <w:t xml:space="preserve"> estará conformado por tres consejeros propietarios, quienes </w:t>
      </w:r>
      <w:r w:rsidR="002E7A23" w:rsidRPr="00CA2F74">
        <w:rPr>
          <w:rFonts w:ascii="Arial" w:eastAsia="Helvetica" w:hAnsi="Arial" w:cs="Arial"/>
          <w:lang w:val="es-MX"/>
        </w:rPr>
        <w:t>elegirán</w:t>
      </w:r>
      <w:r w:rsidRPr="00CA2F74">
        <w:rPr>
          <w:rFonts w:ascii="Arial" w:eastAsia="Helvetica" w:hAnsi="Arial" w:cs="Arial"/>
          <w:lang w:val="es-MX"/>
        </w:rPr>
        <w:t xml:space="preserve"> entre ellos a quien fungirá como Consejero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Presidente, como Consejero Secretario Ejecutivo y Consejero de Administración y Finanzas.</w:t>
      </w:r>
    </w:p>
    <w:p w14:paraId="701193A9" w14:textId="77777777" w:rsidR="00CA2F74" w:rsidRPr="00CA2F74" w:rsidRDefault="00CA2F74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 xml:space="preserve">Los </w:t>
      </w:r>
      <w:proofErr w:type="gramStart"/>
      <w:r w:rsidRPr="00CA2F74">
        <w:rPr>
          <w:rFonts w:ascii="Arial" w:eastAsia="Helvetica" w:hAnsi="Arial" w:cs="Arial"/>
          <w:lang w:val="es-MX"/>
        </w:rPr>
        <w:t>Consejeros</w:t>
      </w:r>
      <w:proofErr w:type="gramEnd"/>
      <w:r w:rsidRPr="00CA2F74">
        <w:rPr>
          <w:rFonts w:ascii="Arial" w:eastAsia="Helvetica" w:hAnsi="Arial" w:cs="Arial"/>
          <w:lang w:val="es-MX"/>
        </w:rPr>
        <w:t xml:space="preserve"> durarán en su encargo cinco años pudiendo ser ratificados por un periodo igual.</w:t>
      </w:r>
    </w:p>
    <w:p w14:paraId="0A06B9C5" w14:textId="77777777" w:rsidR="002E7A23" w:rsidRDefault="00CA2F74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 xml:space="preserve">El </w:t>
      </w:r>
      <w:proofErr w:type="gramStart"/>
      <w:r w:rsidRPr="00CA2F74">
        <w:rPr>
          <w:rFonts w:ascii="Arial" w:eastAsia="Helvetica" w:hAnsi="Arial" w:cs="Arial"/>
          <w:lang w:val="es-MX"/>
        </w:rPr>
        <w:t>Presidente</w:t>
      </w:r>
      <w:proofErr w:type="gramEnd"/>
      <w:r w:rsidRPr="00CA2F74">
        <w:rPr>
          <w:rFonts w:ascii="Arial" w:eastAsia="Helvetica" w:hAnsi="Arial" w:cs="Arial"/>
          <w:lang w:val="es-MX"/>
        </w:rPr>
        <w:t xml:space="preserve"> del Consejo ejercerá dicha representación por un periodo de hasta tres años, pudiendo ser ratificado por un</w:t>
      </w:r>
      <w:r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periodo igual.</w:t>
      </w:r>
    </w:p>
    <w:p w14:paraId="1A6EE1AA" w14:textId="3F116C2B" w:rsidR="00CA2F74" w:rsidRPr="00CA2F74" w:rsidRDefault="00CA2F74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 xml:space="preserve">Lo anterior, salvo conclusión, ausencia definitiva o renuncia al cargo de </w:t>
      </w:r>
      <w:proofErr w:type="gramStart"/>
      <w:r w:rsidRPr="00CA2F74">
        <w:rPr>
          <w:rFonts w:ascii="Arial" w:eastAsia="Helvetica" w:hAnsi="Arial" w:cs="Arial"/>
          <w:lang w:val="es-MX"/>
        </w:rPr>
        <w:t>Consejero</w:t>
      </w:r>
      <w:proofErr w:type="gramEnd"/>
      <w:r w:rsidRPr="00CA2F74">
        <w:rPr>
          <w:rFonts w:ascii="Arial" w:eastAsia="Helvetica" w:hAnsi="Arial" w:cs="Arial"/>
          <w:lang w:val="es-MX"/>
        </w:rPr>
        <w:t>, en cuyo caso el Consejo</w:t>
      </w:r>
      <w:r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designará nuevo Presidente para la conclusión del periodo.</w:t>
      </w:r>
    </w:p>
    <w:p w14:paraId="1FE4A4ED" w14:textId="3C967EDC" w:rsidR="00CA2F74" w:rsidRPr="00CA2F74" w:rsidRDefault="00CA2F74" w:rsidP="00CA2F74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CA2F74">
        <w:rPr>
          <w:rFonts w:ascii="Arial" w:eastAsia="Helvetica" w:hAnsi="Arial" w:cs="Arial"/>
          <w:b/>
          <w:bCs/>
          <w:lang w:val="es-MX"/>
        </w:rPr>
        <w:t>Artículo 13.</w:t>
      </w:r>
      <w:r>
        <w:rPr>
          <w:rFonts w:ascii="Arial" w:eastAsia="Helvetica" w:hAnsi="Arial" w:cs="Arial"/>
          <w:b/>
          <w:bCs/>
          <w:lang w:val="es-MX"/>
        </w:rPr>
        <w:t xml:space="preserve">- </w:t>
      </w:r>
      <w:r w:rsidRPr="00CA2F74">
        <w:rPr>
          <w:rFonts w:ascii="Arial" w:eastAsia="Helvetica" w:hAnsi="Arial" w:cs="Arial"/>
          <w:lang w:val="es-MX"/>
        </w:rPr>
        <w:t>El Consejo tendrá las siguientes atribuciones:</w:t>
      </w:r>
    </w:p>
    <w:p w14:paraId="5AAE1270" w14:textId="6565AFF4" w:rsidR="00CA2F74" w:rsidRPr="00CA2F74" w:rsidRDefault="00CA2F74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I. Aprobar, dirigir y coordinar la política general del Instituto, así como vigilar y evaluar la operación de las Unidades</w:t>
      </w:r>
      <w:r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Administrativas que la integran;</w:t>
      </w:r>
    </w:p>
    <w:p w14:paraId="0317387B" w14:textId="51BE88D3" w:rsidR="00CA2F74" w:rsidRPr="00CA2F74" w:rsidRDefault="00CA2F74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II. Aprobar el Plan de Desarrollo Institucional, que contenga la visión del Instituto a largo plazo y los objetivos, estrategias y</w:t>
      </w:r>
      <w:r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líneas de acción para orientar el ejercicio de sus atribuciones constitucionales;</w:t>
      </w:r>
    </w:p>
    <w:p w14:paraId="6D8B6DDE" w14:textId="7526BAFA" w:rsidR="00CA2F74" w:rsidRPr="00CA2F74" w:rsidRDefault="00CA2F74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lastRenderedPageBreak/>
        <w:t>III. Aprobar el proyecto de Presupuesto Anual de Egresos del Instituto de cada ejercicio, que incluirá los tabuladores de</w:t>
      </w:r>
      <w:r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sueldos y salarios de su personal;</w:t>
      </w:r>
    </w:p>
    <w:p w14:paraId="1DFA4676" w14:textId="66272F78" w:rsidR="00CA2F74" w:rsidRPr="00CA2F74" w:rsidRDefault="00CA2F74" w:rsidP="00CA2F74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IV. Aprobar el Programa Anual de Evaluación, previamente concertado con los entes públicos, que enliste las evaluaciones</w:t>
      </w:r>
      <w:r w:rsidR="00E14747"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que se realizarán durante el periodo correspondiente y que incluya los plazos para su ejecución;</w:t>
      </w:r>
    </w:p>
    <w:p w14:paraId="001C0A92" w14:textId="725098B8" w:rsidR="00CA2F74" w:rsidRDefault="00CA2F74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V. Dictaminar las evaluaciones de los resultados e impactos obtenidos con la intervención de los entes públicos obligados a</w:t>
      </w:r>
      <w:r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través de las políticas y programas públicos, adoptando para ello los criterios de pertinencia, eficiencia, eficacia y</w:t>
      </w:r>
      <w:r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sostenibilidad;</w:t>
      </w:r>
    </w:p>
    <w:p w14:paraId="3B2B031F" w14:textId="096F3C23" w:rsidR="00CA2F74" w:rsidRPr="00CA2F74" w:rsidRDefault="00CA2F74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VI. Aprobar el Informe Anual de Resultados de las Evaluaciones que realice el Instituto sobre el cumplimiento de los objetivos</w:t>
      </w:r>
      <w:r w:rsidR="00E14747"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y metas de las políticas y programas de los entes públicos obligados. El informe y las consideraciones que se deriven del</w:t>
      </w:r>
      <w:r w:rsidR="00E14747"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 xml:space="preserve">mismo serán presentadas al H. Congreso del Estado de Durango, a más tardar el treinta de </w:t>
      </w:r>
      <w:r w:rsidR="00E14747" w:rsidRPr="00CA2F74">
        <w:rPr>
          <w:rFonts w:ascii="Arial" w:eastAsia="Helvetica" w:hAnsi="Arial" w:cs="Arial"/>
          <w:lang w:val="es-MX"/>
        </w:rPr>
        <w:t>noviembre</w:t>
      </w:r>
      <w:r w:rsidRPr="00CA2F74">
        <w:rPr>
          <w:rFonts w:ascii="Arial" w:eastAsia="Helvetica" w:hAnsi="Arial" w:cs="Arial"/>
          <w:lang w:val="es-MX"/>
        </w:rPr>
        <w:t xml:space="preserve"> de cada año, para los</w:t>
      </w:r>
      <w:r w:rsidR="00E14747"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efectos de lo dispuesto en el artículo 159 de la Constitución Política del Estado;</w:t>
      </w:r>
    </w:p>
    <w:p w14:paraId="7C238CF5" w14:textId="77777777" w:rsidR="00CA2F74" w:rsidRPr="00CA2F74" w:rsidRDefault="00CA2F74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VII. Definir y establecer los lineamientos para la realización de las evaluaciones del desempeño;</w:t>
      </w:r>
    </w:p>
    <w:p w14:paraId="7AE384E4" w14:textId="77777777" w:rsidR="00CA2F74" w:rsidRPr="00CA2F74" w:rsidRDefault="00CA2F74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VIII. Conformar un directorio de personas físicas y morales con experiencia en la evaluación de programas y políticas públicas;</w:t>
      </w:r>
    </w:p>
    <w:p w14:paraId="62628CC7" w14:textId="3FE1244D" w:rsidR="00CA2F74" w:rsidRPr="00CA2F74" w:rsidRDefault="00CA2F74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IX. Organizar, definir y realizar directamente o mediante la contratación de evaluadores independientes del Instituto, las</w:t>
      </w:r>
      <w:r w:rsidR="00E14747"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evaluaciones del desempeño de los objetivos y metas de las políticas y programas de los entes públicos obligados, que se</w:t>
      </w:r>
      <w:r w:rsidR="00E14747"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establecen en el Programa Anual de Evaluación;</w:t>
      </w:r>
    </w:p>
    <w:p w14:paraId="58E2C638" w14:textId="718FE9FC" w:rsidR="00CA2F74" w:rsidRPr="00CA2F74" w:rsidRDefault="00CA2F74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X. Aprobar el Programa Anual de Trabajo del Instituto, distinguiendo en él las tareas que le corresponderá realizar a los</w:t>
      </w:r>
      <w:r w:rsidR="00E14747">
        <w:rPr>
          <w:rFonts w:ascii="Arial" w:eastAsia="Helvetica" w:hAnsi="Arial" w:cs="Arial"/>
          <w:lang w:val="es-MX"/>
        </w:rPr>
        <w:t xml:space="preserve"> </w:t>
      </w:r>
      <w:proofErr w:type="gramStart"/>
      <w:r w:rsidRPr="00CA2F74">
        <w:rPr>
          <w:rFonts w:ascii="Arial" w:eastAsia="Helvetica" w:hAnsi="Arial" w:cs="Arial"/>
          <w:lang w:val="es-MX"/>
        </w:rPr>
        <w:t>Consejeros</w:t>
      </w:r>
      <w:proofErr w:type="gramEnd"/>
      <w:r w:rsidRPr="00CA2F74">
        <w:rPr>
          <w:rFonts w:ascii="Arial" w:eastAsia="Helvetica" w:hAnsi="Arial" w:cs="Arial"/>
          <w:lang w:val="es-MX"/>
        </w:rPr>
        <w:t>, al titular de la Dirección General y al personal de estructura. Los objetivos y metas del Programa Anual de Trabajo</w:t>
      </w:r>
      <w:r w:rsidR="00E14747"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guardarán congruencia con el Plan de Desarrollo Institucional;</w:t>
      </w:r>
    </w:p>
    <w:p w14:paraId="0B5FE00C" w14:textId="2AFD0F4A" w:rsidR="00CA2F74" w:rsidRPr="00CA2F74" w:rsidRDefault="00CA2F74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XI. Aprobar el Informe Anual de Actividades realizadas por el Instituto. Documento que tendrá como referente los objetivos y</w:t>
      </w:r>
      <w:r w:rsidR="00E14747"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metas fijadas en el Plan de Desarrollo Institucional y demás instrumentos de planeación;</w:t>
      </w:r>
    </w:p>
    <w:p w14:paraId="6FA6A73E" w14:textId="3958E2C5" w:rsidR="00CA2F74" w:rsidRPr="00CA2F74" w:rsidRDefault="00CA2F74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XII. Aprobar el proyecto de Cuenta Pública anual sobre el manejo, custodia y aplicación fondos y recursos a cargo del Instituto,</w:t>
      </w:r>
      <w:r w:rsidR="00E14747"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que sea enviada al H. Congreso del Estado de Durango, para su aprobación;</w:t>
      </w:r>
    </w:p>
    <w:p w14:paraId="0DF72B98" w14:textId="0780797B" w:rsidR="00CA2F74" w:rsidRPr="00CA2F74" w:rsidRDefault="00CA2F74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XIII. Aprobar el Estatuto Orgánico y las normas, lineamientos y políticas para el debido funcionamiento del Instituto y la</w:t>
      </w:r>
      <w:r w:rsidR="00E14747"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administración de los recursos humanos, financieros y materiales de que disponga, con apego a las disposiciones aplicables;</w:t>
      </w:r>
    </w:p>
    <w:p w14:paraId="5E503019" w14:textId="77777777" w:rsidR="00CA2F74" w:rsidRPr="00CA2F74" w:rsidRDefault="00CA2F74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lastRenderedPageBreak/>
        <w:t>XIV. Diseñar, aprobar y organizar las actividades de capacitación en los temas de su competencia;</w:t>
      </w:r>
    </w:p>
    <w:p w14:paraId="572B726C" w14:textId="6E50D847" w:rsidR="00CA2F74" w:rsidRPr="00CA2F74" w:rsidRDefault="00CA2F74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XV. Convocar a la integración de un panel consultivo, como instancia de vinculación institucional de asesoría técnica y</w:t>
      </w:r>
      <w:r w:rsidR="00E14747"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capacitación en apoyo a las actividades del Instituto, que estará conformado por representantes de instituciones de educación</w:t>
      </w:r>
      <w:r w:rsidR="00E14747"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superior públicas o privadas; centros de investigación; colegios o asociaciones de profesionistas y personas jurídicas</w:t>
      </w:r>
      <w:r w:rsidR="00E14747"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legalmente constituidas que estén interesadas en el estudio de las políticas públicas y en promover la cultura de la evaluación.</w:t>
      </w:r>
    </w:p>
    <w:p w14:paraId="578302B3" w14:textId="68C7A493" w:rsidR="00CA2F74" w:rsidRPr="00CA2F74" w:rsidRDefault="00CA2F74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Las funciones del panel consultivo estarán señaladas en el Estatuto Orgánico; la participación de sus integrantes será</w:t>
      </w:r>
      <w:r w:rsidR="00E14747"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honorífica y las opiniones y propuestas que emitan serán consideradas en las actividades de evaluación del Instituto;</w:t>
      </w:r>
    </w:p>
    <w:p w14:paraId="580B7F38" w14:textId="77777777" w:rsidR="00CA2F74" w:rsidRPr="00CA2F74" w:rsidRDefault="00CA2F74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XVI. Aprobar la normatividad correspondiente al Servicio Civil y Profesional de Carrera;</w:t>
      </w:r>
    </w:p>
    <w:p w14:paraId="76C0A5A4" w14:textId="29B674CA" w:rsidR="00CA2F74" w:rsidRPr="00CA2F74" w:rsidRDefault="00CA2F74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XVII. Invitar para participar en las sesiones o reuniones de trabajo, con voz, pero sin voto, a todas aquellas personas que</w:t>
      </w:r>
      <w:r w:rsidR="00E14747"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considere conveniente, y</w:t>
      </w:r>
    </w:p>
    <w:p w14:paraId="579F7FD6" w14:textId="77777777" w:rsidR="00CA2F74" w:rsidRPr="00CA2F74" w:rsidRDefault="00CA2F74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XVIII. Las demás necesarias para el cumplimiento de sus funciones.</w:t>
      </w:r>
    </w:p>
    <w:p w14:paraId="1178D005" w14:textId="70416D71" w:rsidR="00CA2F74" w:rsidRPr="00E14747" w:rsidRDefault="00CA2F74" w:rsidP="00E14747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E14747">
        <w:rPr>
          <w:rFonts w:ascii="Arial" w:eastAsia="Helvetica" w:hAnsi="Arial" w:cs="Arial"/>
          <w:b/>
          <w:bCs/>
          <w:lang w:val="es-MX"/>
        </w:rPr>
        <w:t>Artículo 14.</w:t>
      </w:r>
      <w:r w:rsidR="00E14747">
        <w:rPr>
          <w:rFonts w:ascii="Arial" w:eastAsia="Helvetica" w:hAnsi="Arial" w:cs="Arial"/>
          <w:b/>
          <w:bCs/>
          <w:lang w:val="es-MX"/>
        </w:rPr>
        <w:t xml:space="preserve">- </w:t>
      </w:r>
      <w:r w:rsidR="00E14747" w:rsidRPr="00E14747">
        <w:rPr>
          <w:rFonts w:ascii="Arial" w:eastAsia="Helvetica" w:hAnsi="Arial" w:cs="Arial"/>
          <w:lang w:val="es-MX"/>
        </w:rPr>
        <w:t>El</w:t>
      </w:r>
      <w:r w:rsidRPr="00CA2F74">
        <w:rPr>
          <w:rFonts w:ascii="Arial" w:eastAsia="Helvetica" w:hAnsi="Arial" w:cs="Arial"/>
          <w:lang w:val="es-MX"/>
        </w:rPr>
        <w:t xml:space="preserve"> Consejo sesionará válidamente cuando estén presente dos de sus integrantes y las decisiones del Consejo serán válidas</w:t>
      </w:r>
      <w:r w:rsidR="00E14747">
        <w:rPr>
          <w:rFonts w:ascii="Arial" w:eastAsia="Helvetica" w:hAnsi="Arial" w:cs="Arial"/>
          <w:b/>
          <w:bCs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sólo mediante acuerdo o resolución del Pleno.</w:t>
      </w:r>
    </w:p>
    <w:p w14:paraId="05C33994" w14:textId="5FF722A1" w:rsidR="00CA2F74" w:rsidRPr="00CA2F74" w:rsidRDefault="00CA2F74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La toma de decisiones se realizará preferentemente por consenso, y cuando éste no sea posible, será por votación; pudiendo</w:t>
      </w:r>
      <w:r w:rsidR="00E14747"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solicitar, quien tenga un punto de vista distinto, que su opinión quede debidamente asentada en el acta respectiva.</w:t>
      </w:r>
    </w:p>
    <w:p w14:paraId="5456453E" w14:textId="24B013AD" w:rsidR="00CA2F74" w:rsidRPr="00CA2F74" w:rsidRDefault="00CA2F74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 xml:space="preserve">Las sesiones del Consejo serán convocadas por su </w:t>
      </w:r>
      <w:proofErr w:type="gramStart"/>
      <w:r w:rsidRPr="00CA2F74">
        <w:rPr>
          <w:rFonts w:ascii="Arial" w:eastAsia="Helvetica" w:hAnsi="Arial" w:cs="Arial"/>
          <w:lang w:val="es-MX"/>
        </w:rPr>
        <w:t>Presidente</w:t>
      </w:r>
      <w:proofErr w:type="gramEnd"/>
      <w:r w:rsidRPr="00CA2F74">
        <w:rPr>
          <w:rFonts w:ascii="Arial" w:eastAsia="Helvetica" w:hAnsi="Arial" w:cs="Arial"/>
          <w:lang w:val="es-MX"/>
        </w:rPr>
        <w:t xml:space="preserve"> o por el Secretario Ejecutivo, de acuerdo con el calendario</w:t>
      </w:r>
      <w:r w:rsidR="00E14747"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anual aprobado previamente, o bien cuando lo soliciten formalmente al menos dos Consejeros.</w:t>
      </w:r>
    </w:p>
    <w:p w14:paraId="22895BA9" w14:textId="2D6969DA" w:rsidR="00CA2F74" w:rsidRPr="00CA2F74" w:rsidRDefault="00CA2F74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CA2F74">
        <w:rPr>
          <w:rFonts w:ascii="Arial" w:eastAsia="Helvetica" w:hAnsi="Arial" w:cs="Arial"/>
          <w:lang w:val="es-MX"/>
        </w:rPr>
        <w:t>El Consejo deberá sesionar por lo menos seis veces al año de manera ordinaria y de manera extraordinaria cuando lo estimen</w:t>
      </w:r>
      <w:r w:rsidR="00E14747">
        <w:rPr>
          <w:rFonts w:ascii="Arial" w:eastAsia="Helvetica" w:hAnsi="Arial" w:cs="Arial"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necesario, previa convocatoria.</w:t>
      </w:r>
    </w:p>
    <w:p w14:paraId="18FFB6AB" w14:textId="08550E5A" w:rsidR="00CA2F74" w:rsidRDefault="00CA2F74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b/>
          <w:bCs/>
          <w:lang w:val="es-MX"/>
        </w:rPr>
        <w:t>Artículo 15.</w:t>
      </w:r>
      <w:r w:rsidR="00E14747" w:rsidRPr="00E14747">
        <w:rPr>
          <w:rFonts w:ascii="Arial" w:eastAsia="Helvetica" w:hAnsi="Arial" w:cs="Arial"/>
          <w:b/>
          <w:bCs/>
          <w:lang w:val="es-MX"/>
        </w:rPr>
        <w:t>-</w:t>
      </w:r>
      <w:r w:rsidR="00E14747">
        <w:rPr>
          <w:rFonts w:ascii="Arial" w:eastAsia="Helvetica" w:hAnsi="Arial" w:cs="Arial"/>
          <w:b/>
          <w:bCs/>
          <w:lang w:val="es-MX"/>
        </w:rPr>
        <w:t xml:space="preserve"> </w:t>
      </w:r>
      <w:r w:rsidRPr="00CA2F74">
        <w:rPr>
          <w:rFonts w:ascii="Arial" w:eastAsia="Helvetica" w:hAnsi="Arial" w:cs="Arial"/>
          <w:lang w:val="es-MX"/>
        </w:rPr>
        <w:t>El Consejero Presidente tendrá las siguientes facultades:</w:t>
      </w:r>
    </w:p>
    <w:p w14:paraId="581AA7D8" w14:textId="3074709A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I. Convocar, por sí mismo o a través del Consejero Secretario Ejecutivo, a las sesiones ordinarias definidas en el calendario</w:t>
      </w:r>
      <w:r>
        <w:rPr>
          <w:rFonts w:ascii="Arial" w:eastAsia="Helvetica" w:hAnsi="Arial" w:cs="Arial"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 xml:space="preserve">y las extraordinarias que considere necesarias, o cuando lo soliciten dos </w:t>
      </w:r>
      <w:proofErr w:type="gramStart"/>
      <w:r w:rsidRPr="00E14747">
        <w:rPr>
          <w:rFonts w:ascii="Arial" w:eastAsia="Helvetica" w:hAnsi="Arial" w:cs="Arial"/>
          <w:lang w:val="es-MX"/>
        </w:rPr>
        <w:t>Consejeros</w:t>
      </w:r>
      <w:proofErr w:type="gramEnd"/>
      <w:r w:rsidRPr="00E14747">
        <w:rPr>
          <w:rFonts w:ascii="Arial" w:eastAsia="Helvetica" w:hAnsi="Arial" w:cs="Arial"/>
          <w:lang w:val="es-MX"/>
        </w:rPr>
        <w:t>, así como instalar y moderar los debates</w:t>
      </w:r>
      <w:r>
        <w:rPr>
          <w:rFonts w:ascii="Arial" w:eastAsia="Helvetica" w:hAnsi="Arial" w:cs="Arial"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>de las mismas;</w:t>
      </w:r>
    </w:p>
    <w:p w14:paraId="11A5E52F" w14:textId="77777777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II. Presidir las sesiones del Consejo;</w:t>
      </w:r>
    </w:p>
    <w:p w14:paraId="2455FC24" w14:textId="77777777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III. Poner a consideración del pleno del Consejo los asuntos tratados en las sesiones y someterlos a votación;</w:t>
      </w:r>
    </w:p>
    <w:p w14:paraId="11B6B02C" w14:textId="77777777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lastRenderedPageBreak/>
        <w:t>IV. Ejercer la representación legal del Instituto, y en caso necesario, designar apoderado legal que le represente;</w:t>
      </w:r>
    </w:p>
    <w:p w14:paraId="664CB36B" w14:textId="59DBEF3B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V. Garantizar la autonomía constitucional e independencia del Instituto en el ejercicio de sus funciones, las cuales no podrán</w:t>
      </w:r>
      <w:r>
        <w:rPr>
          <w:rFonts w:ascii="Arial" w:eastAsia="Helvetica" w:hAnsi="Arial" w:cs="Arial"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>ser influidas indebidamente ni restringidas por ninguna autoridad;</w:t>
      </w:r>
    </w:p>
    <w:p w14:paraId="3EC82ED2" w14:textId="6B06A494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VI. Aprobar las políticas y normas para la administración de los recursos humanos, financieros y materiales del Instituto, con</w:t>
      </w:r>
      <w:r>
        <w:rPr>
          <w:rFonts w:ascii="Arial" w:eastAsia="Helvetica" w:hAnsi="Arial" w:cs="Arial"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>apego a las disposiciones de la Ley de Egresos;</w:t>
      </w:r>
    </w:p>
    <w:p w14:paraId="77B2D20D" w14:textId="78DB70E4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VII. Rendir ante el Congreso del Estado, un informe anual de las actividades realizadas por el Instituto, de conformidad con</w:t>
      </w:r>
      <w:r>
        <w:rPr>
          <w:rFonts w:ascii="Arial" w:eastAsia="Helvetica" w:hAnsi="Arial" w:cs="Arial"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>lo establecido en la Ley Orgánica del Congreso del Estado de Durango.</w:t>
      </w:r>
    </w:p>
    <w:p w14:paraId="545D3477" w14:textId="726DC990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VIII. Dirigir la elaboración del proyecto de Presupuesto Anual de Egresos del Instituto y los informes respectivos sobre su</w:t>
      </w:r>
      <w:r>
        <w:rPr>
          <w:rFonts w:ascii="Arial" w:eastAsia="Helvetica" w:hAnsi="Arial" w:cs="Arial"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>ejercicio para presentarse al Congreso del Estado, previa autorización del Consejo;</w:t>
      </w:r>
    </w:p>
    <w:p w14:paraId="16B2AB93" w14:textId="77777777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IX. Rendir ante el Congreso del Estado, en el mes de febrero, la Cuenta Pública anual del Instituto;</w:t>
      </w:r>
    </w:p>
    <w:p w14:paraId="10E09D42" w14:textId="5097A722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X. Suscribir, en términos de la legislación aplicable, convenios de colaboración con los poderes y autoridades federales y</w:t>
      </w:r>
      <w:r>
        <w:rPr>
          <w:rFonts w:ascii="Arial" w:eastAsia="Helvetica" w:hAnsi="Arial" w:cs="Arial"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>locales, instituciones académicas, organizaciones sociales o quien considere necesario para el cumplimiento de los objetivos</w:t>
      </w:r>
      <w:r>
        <w:rPr>
          <w:rFonts w:ascii="Arial" w:eastAsia="Helvetica" w:hAnsi="Arial" w:cs="Arial"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>de la Ley;</w:t>
      </w:r>
    </w:p>
    <w:p w14:paraId="078DAAF3" w14:textId="514AB56D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XI. Proponer los procedimientos y métodos de trabajo para que las funciones del Consejo se realicen de manera eficiente,</w:t>
      </w:r>
      <w:r>
        <w:rPr>
          <w:rFonts w:ascii="Arial" w:eastAsia="Helvetica" w:hAnsi="Arial" w:cs="Arial"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>articulada, congruente y eficaz, y</w:t>
      </w:r>
    </w:p>
    <w:p w14:paraId="60E3E166" w14:textId="77777777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XII. Las demás que le señale la Ley, el Estatuto Orgánico y demás ordenamientos legales aplicables.</w:t>
      </w:r>
    </w:p>
    <w:p w14:paraId="54FCD201" w14:textId="1FBC1D2F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E14747">
        <w:rPr>
          <w:rFonts w:ascii="Arial" w:eastAsia="Helvetica" w:hAnsi="Arial" w:cs="Arial"/>
          <w:b/>
          <w:bCs/>
          <w:lang w:val="es-MX"/>
        </w:rPr>
        <w:t>Artículo 16.-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>Corresponde al Consejero Secretario Ejecutivo:</w:t>
      </w:r>
    </w:p>
    <w:p w14:paraId="021146D6" w14:textId="77777777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I. Convocar a las sesiones del Consejo y solicitar para su aprobación por dos de sus miembros a sesión extraordinaria;</w:t>
      </w:r>
    </w:p>
    <w:p w14:paraId="6BD72461" w14:textId="77777777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II. Formular el orden del día de las sesiones;</w:t>
      </w:r>
    </w:p>
    <w:p w14:paraId="379B96A0" w14:textId="77777777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 xml:space="preserve">III. Enviar a los </w:t>
      </w:r>
      <w:proofErr w:type="gramStart"/>
      <w:r w:rsidRPr="00E14747">
        <w:rPr>
          <w:rFonts w:ascii="Arial" w:eastAsia="Helvetica" w:hAnsi="Arial" w:cs="Arial"/>
          <w:lang w:val="es-MX"/>
        </w:rPr>
        <w:t>Consejeros</w:t>
      </w:r>
      <w:proofErr w:type="gramEnd"/>
      <w:r w:rsidRPr="00E14747">
        <w:rPr>
          <w:rFonts w:ascii="Arial" w:eastAsia="Helvetica" w:hAnsi="Arial" w:cs="Arial"/>
          <w:lang w:val="es-MX"/>
        </w:rPr>
        <w:t xml:space="preserve"> para su estudio, la documentación de los asuntos a tratar en las sesiones;</w:t>
      </w:r>
    </w:p>
    <w:p w14:paraId="5EFC4BB6" w14:textId="51AFDB54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IV. Asistir a las sesiones ordinarias y extraordinarias del Consejo y emitir su voto respecto a los asuntos tratados en el Pleno</w:t>
      </w:r>
      <w:r>
        <w:rPr>
          <w:rFonts w:ascii="Arial" w:eastAsia="Helvetica" w:hAnsi="Arial" w:cs="Arial"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>del Consejo;</w:t>
      </w:r>
    </w:p>
    <w:p w14:paraId="0FF17AAF" w14:textId="77777777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V. Pasar lista de asistencia y verificar que exista el quórum legal para iniciar las sesiones;</w:t>
      </w:r>
    </w:p>
    <w:p w14:paraId="3DFC3ED3" w14:textId="77777777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VI. Elaborar el proyecto de calendario de sesiones ordinarias y someterlo al Pleno, para su aprobación;</w:t>
      </w:r>
    </w:p>
    <w:p w14:paraId="110307C9" w14:textId="77777777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lastRenderedPageBreak/>
        <w:t>VII. Dar lectura al acta de la sesión anterior y tomar nota de las observaciones de sus integrantes para su modificación;</w:t>
      </w:r>
    </w:p>
    <w:p w14:paraId="272EAE3F" w14:textId="18244770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VIII. Levantar las actas de las sesiones que celebre el Consejo y someterlas a su aprobación, obteniendo las firmas de los</w:t>
      </w:r>
      <w:r>
        <w:rPr>
          <w:rFonts w:ascii="Arial" w:eastAsia="Helvetica" w:hAnsi="Arial" w:cs="Arial"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>asistentes;</w:t>
      </w:r>
    </w:p>
    <w:p w14:paraId="44DF7D34" w14:textId="77777777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IX. Llevar el registro y dar seguimiento a los acuerdos tomados en las sesiones, y</w:t>
      </w:r>
    </w:p>
    <w:p w14:paraId="5EB932E8" w14:textId="42D5588C" w:rsidR="00CA2F74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X. Las demás que el Consejo le asigne.</w:t>
      </w:r>
    </w:p>
    <w:p w14:paraId="277240D7" w14:textId="6DF3E0D6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E14747">
        <w:rPr>
          <w:rFonts w:ascii="Arial" w:eastAsia="Helvetica" w:hAnsi="Arial" w:cs="Arial"/>
          <w:b/>
          <w:bCs/>
          <w:lang w:val="es-MX"/>
        </w:rPr>
        <w:t>Artículo 17.-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>Corresponde al Consejero de Administración y Finanzas:</w:t>
      </w:r>
    </w:p>
    <w:p w14:paraId="652E3E63" w14:textId="77777777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I. Asistir a las sesiones del Consejo General;</w:t>
      </w:r>
    </w:p>
    <w:p w14:paraId="6976986B" w14:textId="2B10ECC0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II. Presentar al Consejo los estados financieros, de ejecución presupuestaria e informes programáticos trimestrales del</w:t>
      </w:r>
      <w:r>
        <w:rPr>
          <w:rFonts w:ascii="Arial" w:eastAsia="Helvetica" w:hAnsi="Arial" w:cs="Arial"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>Instituto, y demás normatividad de carácter administrativo y financiero;</w:t>
      </w:r>
    </w:p>
    <w:p w14:paraId="05C22069" w14:textId="77777777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III. Implementar sistemas eficientes para la administración del personal y de los recursos financieros del Instituto;</w:t>
      </w:r>
    </w:p>
    <w:p w14:paraId="0361FFF7" w14:textId="77777777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IV. Emitir su voto respecto a los asuntos tratados en el Pleno del Consejo, y</w:t>
      </w:r>
    </w:p>
    <w:p w14:paraId="61A55376" w14:textId="77777777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V. Las demás que el Consejo le asigne.</w:t>
      </w:r>
    </w:p>
    <w:p w14:paraId="1E7FC091" w14:textId="77777777" w:rsidR="00E14747" w:rsidRPr="00E14747" w:rsidRDefault="00E14747" w:rsidP="00E14747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E14747">
        <w:rPr>
          <w:rFonts w:ascii="Arial" w:eastAsia="Helvetica" w:hAnsi="Arial" w:cs="Arial"/>
          <w:b/>
          <w:bCs/>
          <w:lang w:val="es-MX"/>
        </w:rPr>
        <w:t>CAPÍTULO SEGUNDO</w:t>
      </w:r>
    </w:p>
    <w:p w14:paraId="260B4754" w14:textId="175264D0" w:rsidR="00E14747" w:rsidRDefault="00E14747" w:rsidP="00E14747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E14747">
        <w:rPr>
          <w:rFonts w:ascii="Arial" w:eastAsia="Helvetica" w:hAnsi="Arial" w:cs="Arial"/>
          <w:b/>
          <w:bCs/>
          <w:lang w:val="es-MX"/>
        </w:rPr>
        <w:t>DE LA DESIGNACIÓN DE LOS CONSEJEROS</w:t>
      </w:r>
    </w:p>
    <w:p w14:paraId="4EF233A3" w14:textId="77777777" w:rsidR="00E36A55" w:rsidRPr="00E14747" w:rsidRDefault="00E36A55" w:rsidP="00E14747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</w:p>
    <w:p w14:paraId="64328FC1" w14:textId="2BBD7FD0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E14747">
        <w:rPr>
          <w:rFonts w:ascii="Arial" w:eastAsia="Helvetica" w:hAnsi="Arial" w:cs="Arial"/>
          <w:b/>
          <w:bCs/>
          <w:lang w:val="es-MX"/>
        </w:rPr>
        <w:t>Artículo 18.-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>Los Consejeros, deberán reunir para su designación los siguientes requisitos:</w:t>
      </w:r>
    </w:p>
    <w:p w14:paraId="02C1DE7F" w14:textId="77777777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I. Ser ciudadano duranguense en ejercicio de sus derechos;</w:t>
      </w:r>
    </w:p>
    <w:p w14:paraId="62815985" w14:textId="77777777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II. Tener treinta y cinco años de edad al día de su designación;</w:t>
      </w:r>
    </w:p>
    <w:p w14:paraId="11E984F5" w14:textId="01C89014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III. Poseer título de nivel licenciatura, con cedula profesional expedida con cinco años de antigüedad y acreditar experiencia</w:t>
      </w:r>
      <w:r>
        <w:rPr>
          <w:rFonts w:ascii="Arial" w:eastAsia="Helvetica" w:hAnsi="Arial" w:cs="Arial"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>mínima en materia administrativa;</w:t>
      </w:r>
    </w:p>
    <w:p w14:paraId="46F14B75" w14:textId="2BDB92AB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IV. Contar con conocimientos y experiencia comprobable cuando menos de tres años en el campo de la administración</w:t>
      </w:r>
      <w:r>
        <w:rPr>
          <w:rFonts w:ascii="Arial" w:eastAsia="Helvetica" w:hAnsi="Arial" w:cs="Arial"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>pública, el diseño e implementación o evaluación de políticas públicas;</w:t>
      </w:r>
    </w:p>
    <w:p w14:paraId="31E893B5" w14:textId="77777777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V. Gozar de buena reputación y reconocido prestigio;</w:t>
      </w:r>
    </w:p>
    <w:p w14:paraId="4277562E" w14:textId="77777777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VI. No haber sido condenado por delito intencional que amerite pena corporal;</w:t>
      </w:r>
    </w:p>
    <w:p w14:paraId="7158223D" w14:textId="7FD03431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lastRenderedPageBreak/>
        <w:t>VII. No haber sido Gobernador del Estado, titular de alguna de las secretarías de despacho del Ejecutivo, Consejero Jurídico,</w:t>
      </w:r>
      <w:r>
        <w:rPr>
          <w:rFonts w:ascii="Arial" w:eastAsia="Helvetica" w:hAnsi="Arial" w:cs="Arial"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>Fiscal General, Fiscal Especializado en Combate a la Corrupción, Diputado, Diputado Federal, Senador, Magistrado,</w:t>
      </w:r>
      <w:r>
        <w:rPr>
          <w:rFonts w:ascii="Arial" w:eastAsia="Helvetica" w:hAnsi="Arial" w:cs="Arial"/>
          <w:lang w:val="es-MX"/>
        </w:rPr>
        <w:t xml:space="preserve"> </w:t>
      </w:r>
      <w:proofErr w:type="gramStart"/>
      <w:r w:rsidRPr="00E14747">
        <w:rPr>
          <w:rFonts w:ascii="Arial" w:eastAsia="Helvetica" w:hAnsi="Arial" w:cs="Arial"/>
          <w:lang w:val="es-MX"/>
        </w:rPr>
        <w:t>Consejero</w:t>
      </w:r>
      <w:proofErr w:type="gramEnd"/>
      <w:r w:rsidRPr="00E14747">
        <w:rPr>
          <w:rFonts w:ascii="Arial" w:eastAsia="Helvetica" w:hAnsi="Arial" w:cs="Arial"/>
          <w:lang w:val="es-MX"/>
        </w:rPr>
        <w:t xml:space="preserve"> de la Judicatura, Presidente, Síndico o Regidor de Ayuntamiento, Consejero o Comisionado de algunos de los</w:t>
      </w:r>
      <w:r>
        <w:rPr>
          <w:rFonts w:ascii="Arial" w:eastAsia="Helvetica" w:hAnsi="Arial" w:cs="Arial"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>otros organismos constitucionales autónomos, durante el año previo al día de la designación, y</w:t>
      </w:r>
    </w:p>
    <w:p w14:paraId="2943421A" w14:textId="46183C15" w:rsid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 xml:space="preserve">VIII. No haber sido dirigente de ningún partido o asociación política ni </w:t>
      </w:r>
      <w:proofErr w:type="gramStart"/>
      <w:r w:rsidRPr="00E14747">
        <w:rPr>
          <w:rFonts w:ascii="Arial" w:eastAsia="Helvetica" w:hAnsi="Arial" w:cs="Arial"/>
          <w:lang w:val="es-MX"/>
        </w:rPr>
        <w:t>Ministro</w:t>
      </w:r>
      <w:proofErr w:type="gramEnd"/>
      <w:r w:rsidRPr="00E14747">
        <w:rPr>
          <w:rFonts w:ascii="Arial" w:eastAsia="Helvetica" w:hAnsi="Arial" w:cs="Arial"/>
          <w:lang w:val="es-MX"/>
        </w:rPr>
        <w:t xml:space="preserve"> de ningún culto religioso, por lo menos un año</w:t>
      </w:r>
      <w:r>
        <w:rPr>
          <w:rFonts w:ascii="Arial" w:eastAsia="Helvetica" w:hAnsi="Arial" w:cs="Arial"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>antes de su designación.</w:t>
      </w:r>
    </w:p>
    <w:p w14:paraId="1DD0E8CA" w14:textId="77777777" w:rsidR="00E36A55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b/>
          <w:bCs/>
          <w:lang w:val="es-MX"/>
        </w:rPr>
        <w:t>Artículo 19.</w:t>
      </w:r>
      <w:r>
        <w:rPr>
          <w:rFonts w:ascii="Arial" w:eastAsia="Helvetica" w:hAnsi="Arial" w:cs="Arial"/>
          <w:b/>
          <w:bCs/>
          <w:lang w:val="es-MX"/>
        </w:rPr>
        <w:t xml:space="preserve">- </w:t>
      </w:r>
      <w:r w:rsidRPr="00E14747">
        <w:rPr>
          <w:rFonts w:ascii="Arial" w:eastAsia="Helvetica" w:hAnsi="Arial" w:cs="Arial"/>
          <w:lang w:val="es-MX"/>
        </w:rPr>
        <w:t>Los Consejeros serán designados por el Congreso del Estado, por el voto de las dos terceras partes de los Diputados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>presentes, previa convocatoria a consulta pública, expedida por el propio Congreso que garantice una amplia participación,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>transparencia e imparcialidad.</w:t>
      </w:r>
    </w:p>
    <w:p w14:paraId="3E413CD5" w14:textId="727F43A1" w:rsidR="00E14747" w:rsidRPr="00E14747" w:rsidRDefault="00E14747" w:rsidP="00E14747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E14747">
        <w:rPr>
          <w:rFonts w:ascii="Arial" w:eastAsia="Helvetica" w:hAnsi="Arial" w:cs="Arial"/>
          <w:lang w:val="es-MX"/>
        </w:rPr>
        <w:t>Con base en la lista de los candidatos que hayan cumplido con los requisitos establecidos en</w:t>
      </w:r>
      <w:r>
        <w:rPr>
          <w:rFonts w:ascii="Arial" w:eastAsia="Helvetica" w:hAnsi="Arial" w:cs="Arial"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>la convocatoria y la consulta, la Comisión correspondiente del Congreso del Estado propondrá́ al pleno del mismo, una terna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>de candidatos de la cual se elegirá́ a quien ocupe el cargo o, en su caso, la ratificación del titular.</w:t>
      </w:r>
    </w:p>
    <w:p w14:paraId="5CF44C4C" w14:textId="77777777" w:rsidR="00E14747" w:rsidRDefault="00E14747" w:rsidP="00E14747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E14747">
        <w:rPr>
          <w:rFonts w:ascii="Arial" w:eastAsia="Helvetica" w:hAnsi="Arial" w:cs="Arial"/>
          <w:b/>
          <w:bCs/>
          <w:lang w:val="es-MX"/>
        </w:rPr>
        <w:t>Artículo 20.-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 xml:space="preserve">La designación de los </w:t>
      </w:r>
      <w:proofErr w:type="gramStart"/>
      <w:r w:rsidRPr="00E14747">
        <w:rPr>
          <w:rFonts w:ascii="Arial" w:eastAsia="Helvetica" w:hAnsi="Arial" w:cs="Arial"/>
          <w:lang w:val="es-MX"/>
        </w:rPr>
        <w:t>Consejeros</w:t>
      </w:r>
      <w:proofErr w:type="gramEnd"/>
      <w:r w:rsidRPr="00E14747">
        <w:rPr>
          <w:rFonts w:ascii="Arial" w:eastAsia="Helvetica" w:hAnsi="Arial" w:cs="Arial"/>
          <w:lang w:val="es-MX"/>
        </w:rPr>
        <w:t xml:space="preserve"> será irrevocable, gozarán de inamovilidad para el periodo que fueron designados, a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>excepción de que incurran en conductas de responsabilidad, así como de total autonomía, independencia y libertad de criterio.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</w:p>
    <w:p w14:paraId="304C6261" w14:textId="77777777" w:rsid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Su actividad no estará subordinada a ninguna autoridad y su único compromiso será cumplir con la encomienda estipulada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>en la ley.</w:t>
      </w:r>
    </w:p>
    <w:p w14:paraId="3749DD44" w14:textId="7D66EDF0" w:rsid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Nunca podrán ser reconvenidos en virtud de sus opiniones, las que pueden expresarse con entera libertad respecto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E14747">
        <w:rPr>
          <w:rFonts w:ascii="Arial" w:eastAsia="Helvetica" w:hAnsi="Arial" w:cs="Arial"/>
          <w:lang w:val="es-MX"/>
        </w:rPr>
        <w:t xml:space="preserve">de sus funciones. </w:t>
      </w:r>
    </w:p>
    <w:p w14:paraId="0DB2C9EE" w14:textId="3CB3D745" w:rsidR="00E14747" w:rsidRDefault="00E14747" w:rsidP="00E14747">
      <w:pPr>
        <w:pStyle w:val="Cuerpo"/>
        <w:jc w:val="both"/>
        <w:rPr>
          <w:rFonts w:ascii="Arial" w:eastAsia="Helvetica" w:hAnsi="Arial" w:cs="Arial"/>
          <w:lang w:val="es-MX"/>
        </w:rPr>
      </w:pPr>
      <w:r w:rsidRPr="00E14747">
        <w:rPr>
          <w:rFonts w:ascii="Arial" w:eastAsia="Helvetica" w:hAnsi="Arial" w:cs="Arial"/>
          <w:lang w:val="es-MX"/>
        </w:rPr>
        <w:t>No podrá aducirse incumplimiento de sus responsabilidades cuando ello se deba a enfermedad.</w:t>
      </w:r>
    </w:p>
    <w:p w14:paraId="397C335A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 xml:space="preserve">Los </w:t>
      </w:r>
      <w:proofErr w:type="gramStart"/>
      <w:r w:rsidRPr="00E36A55">
        <w:rPr>
          <w:rFonts w:ascii="Arial" w:eastAsia="Helvetica" w:hAnsi="Arial" w:cs="Arial"/>
          <w:lang w:val="es-MX"/>
        </w:rPr>
        <w:t>Consejeros</w:t>
      </w:r>
      <w:proofErr w:type="gramEnd"/>
      <w:r w:rsidRPr="00E36A55">
        <w:rPr>
          <w:rFonts w:ascii="Arial" w:eastAsia="Helvetica" w:hAnsi="Arial" w:cs="Arial"/>
          <w:lang w:val="es-MX"/>
        </w:rPr>
        <w:t xml:space="preserve"> percibirán las remuneraciones que establezca anualmente el Presupuesto de Egresos del Estado.</w:t>
      </w:r>
    </w:p>
    <w:p w14:paraId="3BF105F1" w14:textId="0ADC435F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b/>
          <w:bCs/>
          <w:lang w:val="es-MX"/>
        </w:rPr>
        <w:t>Artículo 21.-</w:t>
      </w:r>
      <w:r w:rsidRPr="00E36A55">
        <w:rPr>
          <w:rFonts w:ascii="Arial" w:eastAsia="Helvetica" w:hAnsi="Arial" w:cs="Arial"/>
          <w:lang w:val="es-MX"/>
        </w:rPr>
        <w:t xml:space="preserve"> Los Consejeros cesarán en su gestión, sólo por alguna de las siguientes causas:</w:t>
      </w:r>
    </w:p>
    <w:p w14:paraId="287DD1FB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I. Por renuncia justificada, previa aceptación de la misma por el Congreso del Estado;</w:t>
      </w:r>
    </w:p>
    <w:p w14:paraId="7DED6571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II. Por muerte o enfermedad grave que le imposibilite seguir en forma adecuada el desempeño de sus funciones, o</w:t>
      </w:r>
    </w:p>
    <w:p w14:paraId="65C45F95" w14:textId="174CED85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III. Por haber sido removido por el Congreso del Estado, de conformidad con lo dispuesto en materia de responsabilidad de los servidores públicos establecido en la Constitución Política del Estado.</w:t>
      </w:r>
    </w:p>
    <w:p w14:paraId="2C8D3DFC" w14:textId="4C240FCC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lastRenderedPageBreak/>
        <w:t xml:space="preserve">En caso de ausencia o renuncia de algún </w:t>
      </w:r>
      <w:proofErr w:type="gramStart"/>
      <w:r w:rsidRPr="00E36A55">
        <w:rPr>
          <w:rFonts w:ascii="Arial" w:eastAsia="Helvetica" w:hAnsi="Arial" w:cs="Arial"/>
          <w:lang w:val="es-MX"/>
        </w:rPr>
        <w:t>Consejero</w:t>
      </w:r>
      <w:proofErr w:type="gramEnd"/>
      <w:r w:rsidRPr="00E36A55">
        <w:rPr>
          <w:rFonts w:ascii="Arial" w:eastAsia="Helvetica" w:hAnsi="Arial" w:cs="Arial"/>
          <w:lang w:val="es-MX"/>
        </w:rPr>
        <w:t>, el Congreso del Estado designará un sustituto a fin de que se complete el periodo para el cual hubiera sido designado el primero. Para ello se considerará a los participantes de la última convocatoria realizada.</w:t>
      </w:r>
    </w:p>
    <w:p w14:paraId="402635F8" w14:textId="2C6E2076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b/>
          <w:bCs/>
          <w:lang w:val="es-MX"/>
        </w:rPr>
        <w:t>Artículo 22.-</w:t>
      </w:r>
      <w:r w:rsidRPr="00E36A55">
        <w:rPr>
          <w:rFonts w:ascii="Arial" w:eastAsia="Helvetica" w:hAnsi="Arial" w:cs="Arial"/>
          <w:lang w:val="es-MX"/>
        </w:rPr>
        <w:t xml:space="preserve"> Dada la naturaleza de las funciones del Instituto, los </w:t>
      </w:r>
      <w:proofErr w:type="gramStart"/>
      <w:r w:rsidRPr="00E36A55">
        <w:rPr>
          <w:rFonts w:ascii="Arial" w:eastAsia="Helvetica" w:hAnsi="Arial" w:cs="Arial"/>
          <w:lang w:val="es-MX"/>
        </w:rPr>
        <w:t>Consejeros</w:t>
      </w:r>
      <w:proofErr w:type="gramEnd"/>
      <w:r w:rsidRPr="00E36A55">
        <w:rPr>
          <w:rFonts w:ascii="Arial" w:eastAsia="Helvetica" w:hAnsi="Arial" w:cs="Arial"/>
          <w:lang w:val="es-MX"/>
        </w:rPr>
        <w:t xml:space="preserve"> no podrán realizar evaluaciones, consultorías o asesorías remuneradas para ninguna entidad del sector público de los tres órdenes de gobierno o cualquier instancia que les signifique conflicto de interés.</w:t>
      </w:r>
    </w:p>
    <w:p w14:paraId="7C2E6143" w14:textId="77777777" w:rsidR="00E36A55" w:rsidRDefault="00E36A55" w:rsidP="00E36A55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</w:p>
    <w:p w14:paraId="14F132F4" w14:textId="702FFDF4" w:rsidR="00E36A55" w:rsidRPr="00E36A55" w:rsidRDefault="00E36A55" w:rsidP="00E36A55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E36A55">
        <w:rPr>
          <w:rFonts w:ascii="Arial" w:eastAsia="Helvetica" w:hAnsi="Arial" w:cs="Arial"/>
          <w:b/>
          <w:bCs/>
          <w:lang w:val="es-MX"/>
        </w:rPr>
        <w:t>CAPÍTULO TERCERO</w:t>
      </w:r>
    </w:p>
    <w:p w14:paraId="043C758A" w14:textId="267CFD24" w:rsidR="00E36A55" w:rsidRDefault="00E36A55" w:rsidP="00E36A55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E36A55">
        <w:rPr>
          <w:rFonts w:ascii="Arial" w:eastAsia="Helvetica" w:hAnsi="Arial" w:cs="Arial"/>
          <w:b/>
          <w:bCs/>
          <w:lang w:val="es-MX"/>
        </w:rPr>
        <w:t>DE LA DIRECCIÓN GENERAL Y LAS UNIDADES ADMINISTRATIVAS</w:t>
      </w:r>
    </w:p>
    <w:p w14:paraId="2408114A" w14:textId="77777777" w:rsidR="00E36A55" w:rsidRPr="00E36A55" w:rsidRDefault="00E36A55" w:rsidP="00E36A55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</w:p>
    <w:p w14:paraId="2A301B9B" w14:textId="6DF8786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b/>
          <w:bCs/>
          <w:lang w:val="es-MX"/>
        </w:rPr>
        <w:t>Artículo 23.-</w:t>
      </w:r>
      <w:r w:rsidRPr="00E36A55">
        <w:rPr>
          <w:rFonts w:ascii="Arial" w:eastAsia="Helvetica" w:hAnsi="Arial" w:cs="Arial"/>
          <w:lang w:val="es-MX"/>
        </w:rPr>
        <w:t xml:space="preserve"> El Instituto estará integrado por las siguientes unidades administrativas:</w:t>
      </w:r>
    </w:p>
    <w:p w14:paraId="129FD643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I. Dirección General</w:t>
      </w:r>
    </w:p>
    <w:p w14:paraId="18EB90B9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a) Coordinación de Planeación y Desarrollo Institucional</w:t>
      </w:r>
    </w:p>
    <w:p w14:paraId="201BCE85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b) Dirección Jurídica</w:t>
      </w:r>
    </w:p>
    <w:p w14:paraId="65CE7877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c) Coordinación de Comunicación Social y Tecnologías de la Información</w:t>
      </w:r>
    </w:p>
    <w:p w14:paraId="3CF05741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d) Unidad de Transparencia y Acceso a la Información</w:t>
      </w:r>
    </w:p>
    <w:p w14:paraId="6B503346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e) Coordinación de Archivos y Gestión Documental</w:t>
      </w:r>
    </w:p>
    <w:p w14:paraId="7ECBFC63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f) Órgano Interno de Control</w:t>
      </w:r>
    </w:p>
    <w:p w14:paraId="729E5AD2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II. Dirección de Evaluación</w:t>
      </w:r>
    </w:p>
    <w:p w14:paraId="400F2A0B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a) Coordinación de la Política de Evaluación</w:t>
      </w:r>
    </w:p>
    <w:p w14:paraId="20CCB64C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b) Coordinación de Seguimiento y Evaluación</w:t>
      </w:r>
    </w:p>
    <w:p w14:paraId="687A5454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c) Coordinación de Vinculación</w:t>
      </w:r>
    </w:p>
    <w:p w14:paraId="380208BC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d) Coordinación de Investigación y Proyectos Especiales</w:t>
      </w:r>
    </w:p>
    <w:p w14:paraId="4115F58E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III. Dirección de Administración y Finanzas</w:t>
      </w:r>
    </w:p>
    <w:p w14:paraId="027A1996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a) Coordinación de Administración y Finanzas</w:t>
      </w:r>
    </w:p>
    <w:p w14:paraId="21345088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Las demás áreas que establezca el Estatuto Orgánico.</w:t>
      </w:r>
    </w:p>
    <w:p w14:paraId="7B537783" w14:textId="0FCA7942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lastRenderedPageBreak/>
        <w:t>El Consejero Presidente asumirá la titularidad de la Dirección General. La Dirección de Evaluación estará a cargo del</w:t>
      </w:r>
      <w:r>
        <w:rPr>
          <w:rFonts w:ascii="Arial" w:eastAsia="Helvetica" w:hAnsi="Arial" w:cs="Arial"/>
          <w:lang w:val="es-MX"/>
        </w:rPr>
        <w:t xml:space="preserve"> </w:t>
      </w:r>
      <w:r w:rsidRPr="00E36A55">
        <w:rPr>
          <w:rFonts w:ascii="Arial" w:eastAsia="Helvetica" w:hAnsi="Arial" w:cs="Arial"/>
          <w:lang w:val="es-MX"/>
        </w:rPr>
        <w:t>Consejero Secretario Ejecutivo y la Dirección de Administración y Finanzas a cargo del Consejero de Administración y</w:t>
      </w:r>
      <w:r>
        <w:rPr>
          <w:rFonts w:ascii="Arial" w:eastAsia="Helvetica" w:hAnsi="Arial" w:cs="Arial"/>
          <w:lang w:val="es-MX"/>
        </w:rPr>
        <w:t xml:space="preserve"> </w:t>
      </w:r>
      <w:r w:rsidRPr="00E36A55">
        <w:rPr>
          <w:rFonts w:ascii="Arial" w:eastAsia="Helvetica" w:hAnsi="Arial" w:cs="Arial"/>
          <w:lang w:val="es-MX"/>
        </w:rPr>
        <w:t>Finanzas.</w:t>
      </w:r>
    </w:p>
    <w:p w14:paraId="470984E8" w14:textId="22337500" w:rsid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Cada unidad administrativa tendrá al frente un titular, quien ejercerá autoridad jerárquica sobre el personal que la conforme y</w:t>
      </w:r>
      <w:r>
        <w:rPr>
          <w:rFonts w:ascii="Arial" w:eastAsia="Helvetica" w:hAnsi="Arial" w:cs="Arial"/>
          <w:lang w:val="es-MX"/>
        </w:rPr>
        <w:t xml:space="preserve"> </w:t>
      </w:r>
      <w:r w:rsidRPr="00E36A55">
        <w:rPr>
          <w:rFonts w:ascii="Arial" w:eastAsia="Helvetica" w:hAnsi="Arial" w:cs="Arial"/>
          <w:lang w:val="es-MX"/>
        </w:rPr>
        <w:t>será responsable del cumplimiento de atribuciones y obligaciones que le confiera esta Ley, el Estatuto Orgánico y las demás</w:t>
      </w:r>
      <w:r>
        <w:rPr>
          <w:rFonts w:ascii="Arial" w:eastAsia="Helvetica" w:hAnsi="Arial" w:cs="Arial"/>
          <w:lang w:val="es-MX"/>
        </w:rPr>
        <w:t xml:space="preserve"> </w:t>
      </w:r>
      <w:r w:rsidRPr="00E36A55">
        <w:rPr>
          <w:rFonts w:ascii="Arial" w:eastAsia="Helvetica" w:hAnsi="Arial" w:cs="Arial"/>
          <w:lang w:val="es-MX"/>
        </w:rPr>
        <w:t>disposiciones aplicables.</w:t>
      </w:r>
    </w:p>
    <w:p w14:paraId="5A5650D9" w14:textId="142129E1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E36A55">
        <w:rPr>
          <w:rFonts w:ascii="Arial" w:eastAsia="Helvetica" w:hAnsi="Arial" w:cs="Arial"/>
          <w:b/>
          <w:bCs/>
          <w:lang w:val="es-MX"/>
        </w:rPr>
        <w:t>Artículo 24.-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E36A55">
        <w:rPr>
          <w:rFonts w:ascii="Arial" w:eastAsia="Helvetica" w:hAnsi="Arial" w:cs="Arial"/>
          <w:lang w:val="es-MX"/>
        </w:rPr>
        <w:t>El Consejero Presidente en funciones de Director General, tendrá las siguientes atribuciones y obligaciones:</w:t>
      </w:r>
    </w:p>
    <w:p w14:paraId="2C9A0AC3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I. Administrar y ejercer la representación legal del Instituto;</w:t>
      </w:r>
    </w:p>
    <w:p w14:paraId="2C9B9CEE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II. Presentar al Consejo la propuesta de Programa Anual de Trabajo;</w:t>
      </w:r>
    </w:p>
    <w:p w14:paraId="68E011E0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III. Formular los programas de organización y modernización del Instituto;</w:t>
      </w:r>
    </w:p>
    <w:p w14:paraId="584A62B8" w14:textId="5ADED9FC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IV. Nombrar o remover libremente a los servidores públicos del Instituto y aplicar en su caso las sanciones administrativas a</w:t>
      </w:r>
      <w:r>
        <w:rPr>
          <w:rFonts w:ascii="Arial" w:eastAsia="Helvetica" w:hAnsi="Arial" w:cs="Arial"/>
          <w:lang w:val="es-MX"/>
        </w:rPr>
        <w:t xml:space="preserve"> </w:t>
      </w:r>
      <w:r w:rsidRPr="00E36A55">
        <w:rPr>
          <w:rFonts w:ascii="Arial" w:eastAsia="Helvetica" w:hAnsi="Arial" w:cs="Arial"/>
          <w:lang w:val="es-MX"/>
        </w:rPr>
        <w:t>que se hagan merecedores conforme a la legislación aplicable;</w:t>
      </w:r>
    </w:p>
    <w:p w14:paraId="15CF862B" w14:textId="5B0EC03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V. Designar, dentro de la estructura orgánica del Instituto y atendiendo a la disponibilidad presupuestal, una instancia</w:t>
      </w:r>
      <w:r>
        <w:rPr>
          <w:rFonts w:ascii="Arial" w:eastAsia="Helvetica" w:hAnsi="Arial" w:cs="Arial"/>
          <w:lang w:val="es-MX"/>
        </w:rPr>
        <w:t xml:space="preserve"> </w:t>
      </w:r>
      <w:r w:rsidRPr="00E36A55">
        <w:rPr>
          <w:rFonts w:ascii="Arial" w:eastAsia="Helvetica" w:hAnsi="Arial" w:cs="Arial"/>
          <w:lang w:val="es-MX"/>
        </w:rPr>
        <w:t>responsable encargada de aplicar lo establecido en la Ley General de Mejora Regulatoria, o bien, coordinarse con la Autoridad</w:t>
      </w:r>
      <w:r>
        <w:rPr>
          <w:rFonts w:ascii="Arial" w:eastAsia="Helvetica" w:hAnsi="Arial" w:cs="Arial"/>
          <w:lang w:val="es-MX"/>
        </w:rPr>
        <w:t xml:space="preserve"> </w:t>
      </w:r>
      <w:r w:rsidRPr="00E36A55">
        <w:rPr>
          <w:rFonts w:ascii="Arial" w:eastAsia="Helvetica" w:hAnsi="Arial" w:cs="Arial"/>
          <w:lang w:val="es-MX"/>
        </w:rPr>
        <w:t>de Mejora Regulatoria del Estado para el cumplimiento de las obligaciones de dicha materia;</w:t>
      </w:r>
    </w:p>
    <w:p w14:paraId="1A807F50" w14:textId="3796EDD0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VI. Dirigir la elaboración del Plan de Desarrollo Institucional que contenga la visión del Instituto a un largo, mediano y corto</w:t>
      </w:r>
      <w:r>
        <w:rPr>
          <w:rFonts w:ascii="Arial" w:eastAsia="Helvetica" w:hAnsi="Arial" w:cs="Arial"/>
          <w:lang w:val="es-MX"/>
        </w:rPr>
        <w:t xml:space="preserve"> </w:t>
      </w:r>
      <w:r w:rsidRPr="00E36A55">
        <w:rPr>
          <w:rFonts w:ascii="Arial" w:eastAsia="Helvetica" w:hAnsi="Arial" w:cs="Arial"/>
          <w:lang w:val="es-MX"/>
        </w:rPr>
        <w:t>plazo que defina los recursos humanos, financieros y materiales para su ejecución;</w:t>
      </w:r>
    </w:p>
    <w:p w14:paraId="0ED1196A" w14:textId="66EF96FF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VII. Proponer los procedimientos y métodos de trabajo para que las funciones del Consejo se realicen de manera eficiente,</w:t>
      </w:r>
      <w:r>
        <w:rPr>
          <w:rFonts w:ascii="Arial" w:eastAsia="Helvetica" w:hAnsi="Arial" w:cs="Arial"/>
          <w:lang w:val="es-MX"/>
        </w:rPr>
        <w:t xml:space="preserve"> </w:t>
      </w:r>
      <w:r w:rsidRPr="00E36A55">
        <w:rPr>
          <w:rFonts w:ascii="Arial" w:eastAsia="Helvetica" w:hAnsi="Arial" w:cs="Arial"/>
          <w:lang w:val="es-MX"/>
        </w:rPr>
        <w:t>articulada, congruente y eficaz;</w:t>
      </w:r>
    </w:p>
    <w:p w14:paraId="06C8B5DA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VIII. Presentar periódicamente al Consejo el informe del desempeño de las actividades del Instituto;</w:t>
      </w:r>
    </w:p>
    <w:p w14:paraId="4384D2E1" w14:textId="300EC2AC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IX. Suscribir los contratos que regulen las relaciones laborales del Instituto con sus trabajadores, de acuerdo con las</w:t>
      </w:r>
      <w:r>
        <w:rPr>
          <w:rFonts w:ascii="Arial" w:eastAsia="Helvetica" w:hAnsi="Arial" w:cs="Arial"/>
          <w:lang w:val="es-MX"/>
        </w:rPr>
        <w:t xml:space="preserve"> </w:t>
      </w:r>
      <w:r w:rsidRPr="00E36A55">
        <w:rPr>
          <w:rFonts w:ascii="Arial" w:eastAsia="Helvetica" w:hAnsi="Arial" w:cs="Arial"/>
          <w:lang w:val="es-MX"/>
        </w:rPr>
        <w:t>disposiciones legales aplicables;</w:t>
      </w:r>
    </w:p>
    <w:p w14:paraId="258D46F0" w14:textId="124198DF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X. Delegar en los casos que fuere necesario o por ausencia temporal, de manera expresa y por escrito, facultades a alguno</w:t>
      </w:r>
      <w:r>
        <w:rPr>
          <w:rFonts w:ascii="Arial" w:eastAsia="Helvetica" w:hAnsi="Arial" w:cs="Arial"/>
          <w:lang w:val="es-MX"/>
        </w:rPr>
        <w:t xml:space="preserve"> </w:t>
      </w:r>
      <w:r w:rsidRPr="00E36A55">
        <w:rPr>
          <w:rFonts w:ascii="Arial" w:eastAsia="Helvetica" w:hAnsi="Arial" w:cs="Arial"/>
          <w:lang w:val="es-MX"/>
        </w:rPr>
        <w:t>de los consejeros;</w:t>
      </w:r>
    </w:p>
    <w:p w14:paraId="37E735BC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XI. Atender las solicitudes de asesoría, consulta u opinión técnica que le sean requeridas;</w:t>
      </w:r>
    </w:p>
    <w:p w14:paraId="330AE9EE" w14:textId="7F125F4F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lastRenderedPageBreak/>
        <w:t>XII. Celebrar los convenios, previa autorización del Consejo, que el Instituto requiera para el cumplimiento de sus tareas con</w:t>
      </w:r>
      <w:r>
        <w:rPr>
          <w:rFonts w:ascii="Arial" w:eastAsia="Helvetica" w:hAnsi="Arial" w:cs="Arial"/>
          <w:lang w:val="es-MX"/>
        </w:rPr>
        <w:t xml:space="preserve"> </w:t>
      </w:r>
      <w:r w:rsidRPr="00E36A55">
        <w:rPr>
          <w:rFonts w:ascii="Arial" w:eastAsia="Helvetica" w:hAnsi="Arial" w:cs="Arial"/>
          <w:lang w:val="es-MX"/>
        </w:rPr>
        <w:t>los entes públicos obligados, de acuerdo al Programa Anual de Evaluación concertado;</w:t>
      </w:r>
    </w:p>
    <w:p w14:paraId="44BD1598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XIII. Establecer las relaciones interinstitucionales estatales, nacionales e internacionales afines a las funciones del Instituto;</w:t>
      </w:r>
    </w:p>
    <w:p w14:paraId="7CF40A15" w14:textId="5AC4F670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XIV. Establecer las medidas necesarias para dar cumplimiento a la Ley de Transparencia y Acceso a la Información Pública</w:t>
      </w:r>
      <w:r>
        <w:rPr>
          <w:rFonts w:ascii="Arial" w:eastAsia="Helvetica" w:hAnsi="Arial" w:cs="Arial"/>
          <w:lang w:val="es-MX"/>
        </w:rPr>
        <w:t xml:space="preserve"> </w:t>
      </w:r>
      <w:r w:rsidRPr="00E36A55">
        <w:rPr>
          <w:rFonts w:ascii="Arial" w:eastAsia="Helvetica" w:hAnsi="Arial" w:cs="Arial"/>
          <w:lang w:val="es-MX"/>
        </w:rPr>
        <w:t>del Estado de Durango y la Ley de Protección de Datos Personales del Estado de Durango;</w:t>
      </w:r>
    </w:p>
    <w:p w14:paraId="3933CCC7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XV. Enviar los dictámenes, a los que se refiere el artículo 40 de esta Ley;</w:t>
      </w:r>
    </w:p>
    <w:p w14:paraId="1343BF98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XVI. Solicitar y recibir la información de los entes públicos obligados;</w:t>
      </w:r>
    </w:p>
    <w:p w14:paraId="2919E0C5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XVII. Instrumentar los procesos que aseguren un correcto cumplimiento de las recomendaciones que emita el Consejo;</w:t>
      </w:r>
    </w:p>
    <w:p w14:paraId="60D0A208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XVIII. Recibir la justificación que, en su caso, emitan los entes públicos obligados, respecto de las recomendaciones emitidas;</w:t>
      </w:r>
    </w:p>
    <w:p w14:paraId="3EE4FD26" w14:textId="77777777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XIX. Implementar acciones de difusión, promoción y capacitación, propias del actuar y objetivos del Instituto, y</w:t>
      </w:r>
    </w:p>
    <w:p w14:paraId="65A76925" w14:textId="153F352E" w:rsidR="00E36A55" w:rsidRP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XX. Las demás necesarias para el cumplimiento de sus funciones, en los términos de la presente Ley y las demás</w:t>
      </w:r>
      <w:r>
        <w:rPr>
          <w:rFonts w:ascii="Arial" w:eastAsia="Helvetica" w:hAnsi="Arial" w:cs="Arial"/>
          <w:lang w:val="es-MX"/>
        </w:rPr>
        <w:t xml:space="preserve"> </w:t>
      </w:r>
      <w:r w:rsidRPr="00E36A55">
        <w:rPr>
          <w:rFonts w:ascii="Arial" w:eastAsia="Helvetica" w:hAnsi="Arial" w:cs="Arial"/>
          <w:lang w:val="es-MX"/>
        </w:rPr>
        <w:t>disposiciones legales aplicables.</w:t>
      </w:r>
    </w:p>
    <w:p w14:paraId="7613EE53" w14:textId="77777777" w:rsidR="00E36A55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b/>
          <w:bCs/>
          <w:lang w:val="es-MX"/>
        </w:rPr>
        <w:t>Artículo 25.-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E36A55">
        <w:rPr>
          <w:rFonts w:ascii="Arial" w:eastAsia="Helvetica" w:hAnsi="Arial" w:cs="Arial"/>
          <w:lang w:val="es-MX"/>
        </w:rPr>
        <w:t>La Dirección General deberá diseñar e implementar un esquema administrativo interno, orientado a suprimir la adquisición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E36A55">
        <w:rPr>
          <w:rFonts w:ascii="Arial" w:eastAsia="Helvetica" w:hAnsi="Arial" w:cs="Arial"/>
          <w:lang w:val="es-MX"/>
        </w:rPr>
        <w:t xml:space="preserve">oficial de plásticos de un solo uso, estableciendo un mecanismo de sustitución por un modelo sustentable. </w:t>
      </w:r>
    </w:p>
    <w:p w14:paraId="60B71E76" w14:textId="75AACB9A" w:rsidR="00E14747" w:rsidRDefault="00E36A55" w:rsidP="00E36A55">
      <w:pPr>
        <w:pStyle w:val="Cuerpo"/>
        <w:jc w:val="both"/>
        <w:rPr>
          <w:rFonts w:ascii="Arial" w:eastAsia="Helvetica" w:hAnsi="Arial" w:cs="Arial"/>
          <w:lang w:val="es-MX"/>
        </w:rPr>
      </w:pPr>
      <w:r w:rsidRPr="00E36A55">
        <w:rPr>
          <w:rFonts w:ascii="Arial" w:eastAsia="Helvetica" w:hAnsi="Arial" w:cs="Arial"/>
          <w:lang w:val="es-MX"/>
        </w:rPr>
        <w:t>Dicho esquema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E36A55">
        <w:rPr>
          <w:rFonts w:ascii="Arial" w:eastAsia="Helvetica" w:hAnsi="Arial" w:cs="Arial"/>
          <w:lang w:val="es-MX"/>
        </w:rPr>
        <w:t>deberá revisarse, actualizarse y evaluarse sus resultados de manera anual.</w:t>
      </w:r>
    </w:p>
    <w:p w14:paraId="48963386" w14:textId="77777777" w:rsidR="004268D0" w:rsidRDefault="009F6A45" w:rsidP="009F6A45">
      <w:pPr>
        <w:pStyle w:val="Cuerpo"/>
        <w:jc w:val="both"/>
        <w:rPr>
          <w:rFonts w:ascii="Arial" w:eastAsia="Helvetica" w:hAnsi="Arial" w:cs="Arial"/>
          <w:lang w:val="es-MX"/>
        </w:rPr>
      </w:pPr>
      <w:r w:rsidRPr="009F6A45">
        <w:rPr>
          <w:rFonts w:ascii="Arial" w:eastAsia="Helvetica" w:hAnsi="Arial" w:cs="Arial"/>
          <w:lang w:val="es-MX"/>
        </w:rPr>
        <w:t>La Dirección General y las unidades administrativas, con estricto apego a los lineamientos y metodologías que determine el</w:t>
      </w:r>
      <w:r>
        <w:rPr>
          <w:rFonts w:ascii="Arial" w:eastAsia="Helvetica" w:hAnsi="Arial" w:cs="Arial"/>
          <w:lang w:val="es-MX"/>
        </w:rPr>
        <w:t xml:space="preserve"> </w:t>
      </w:r>
      <w:r w:rsidRPr="009F6A45">
        <w:rPr>
          <w:rFonts w:ascii="Arial" w:eastAsia="Helvetica" w:hAnsi="Arial" w:cs="Arial"/>
          <w:lang w:val="es-MX"/>
        </w:rPr>
        <w:t>Consejo, realizará las actividades que en el Programa Anual de Trabajo le sean asignadas a fin de contribuir con el logro de</w:t>
      </w:r>
      <w:r>
        <w:rPr>
          <w:rFonts w:ascii="Arial" w:eastAsia="Helvetica" w:hAnsi="Arial" w:cs="Arial"/>
          <w:lang w:val="es-MX"/>
        </w:rPr>
        <w:t xml:space="preserve"> </w:t>
      </w:r>
      <w:r w:rsidRPr="009F6A45">
        <w:rPr>
          <w:rFonts w:ascii="Arial" w:eastAsia="Helvetica" w:hAnsi="Arial" w:cs="Arial"/>
          <w:lang w:val="es-MX"/>
        </w:rPr>
        <w:t>los objetivos y atribuciones legales del Instituto.</w:t>
      </w:r>
      <w:r w:rsidRPr="009F6A45">
        <w:rPr>
          <w:rFonts w:ascii="Arial" w:eastAsia="Helvetica" w:hAnsi="Arial" w:cs="Arial"/>
          <w:lang w:val="es-MX"/>
        </w:rPr>
        <w:cr/>
      </w:r>
    </w:p>
    <w:p w14:paraId="43E56A77" w14:textId="684FAE77" w:rsidR="009F6A45" w:rsidRDefault="009F6A45" w:rsidP="009F6A45">
      <w:pPr>
        <w:pStyle w:val="Cuerpo"/>
        <w:jc w:val="both"/>
        <w:rPr>
          <w:rFonts w:ascii="Arial" w:eastAsia="Helvetica" w:hAnsi="Arial" w:cs="Arial"/>
          <w:lang w:val="es-MX"/>
        </w:rPr>
      </w:pPr>
      <w:r w:rsidRPr="009F6A45">
        <w:rPr>
          <w:rFonts w:ascii="Arial" w:eastAsia="Helvetica" w:hAnsi="Arial" w:cs="Arial"/>
          <w:b/>
          <w:bCs/>
          <w:lang w:val="es-MX"/>
        </w:rPr>
        <w:t>Artículo 26.-</w:t>
      </w:r>
      <w:r>
        <w:rPr>
          <w:rFonts w:ascii="Arial" w:eastAsia="Helvetica" w:hAnsi="Arial" w:cs="Arial"/>
          <w:lang w:val="es-MX"/>
        </w:rPr>
        <w:t xml:space="preserve"> </w:t>
      </w:r>
      <w:r w:rsidRPr="009F6A45">
        <w:rPr>
          <w:rFonts w:ascii="Arial" w:eastAsia="Helvetica" w:hAnsi="Arial" w:cs="Arial"/>
          <w:lang w:val="es-MX"/>
        </w:rPr>
        <w:t>Las atribuciones y obligaciones de los Directores de Evaluación y de Administración y Finanzas, así como las de las personas</w:t>
      </w:r>
      <w:r>
        <w:rPr>
          <w:rFonts w:ascii="Arial" w:eastAsia="Helvetica" w:hAnsi="Arial" w:cs="Arial"/>
          <w:lang w:val="es-MX"/>
        </w:rPr>
        <w:t xml:space="preserve"> </w:t>
      </w:r>
      <w:r w:rsidRPr="009F6A45">
        <w:rPr>
          <w:rFonts w:ascii="Arial" w:eastAsia="Helvetica" w:hAnsi="Arial" w:cs="Arial"/>
          <w:lang w:val="es-MX"/>
        </w:rPr>
        <w:t>titulares de las demás unidades administrativas estarán señaladas en el Estatuto Orgánico.</w:t>
      </w:r>
    </w:p>
    <w:p w14:paraId="53E4F900" w14:textId="123152D0" w:rsidR="00482729" w:rsidRDefault="00482729" w:rsidP="009F6A45">
      <w:pPr>
        <w:pStyle w:val="Cuerpo"/>
        <w:jc w:val="both"/>
        <w:rPr>
          <w:rFonts w:ascii="Arial" w:eastAsia="Helvetica" w:hAnsi="Arial" w:cs="Arial"/>
          <w:lang w:val="es-MX"/>
        </w:rPr>
      </w:pPr>
    </w:p>
    <w:p w14:paraId="0942B8ED" w14:textId="5FBD1AE3" w:rsidR="00482729" w:rsidRDefault="00482729" w:rsidP="009F6A45">
      <w:pPr>
        <w:pStyle w:val="Cuerpo"/>
        <w:jc w:val="both"/>
        <w:rPr>
          <w:rFonts w:ascii="Arial" w:eastAsia="Helvetica" w:hAnsi="Arial" w:cs="Arial"/>
          <w:lang w:val="es-MX"/>
        </w:rPr>
      </w:pPr>
    </w:p>
    <w:p w14:paraId="74BD588B" w14:textId="77777777" w:rsidR="00482729" w:rsidRPr="009F6A45" w:rsidRDefault="00482729" w:rsidP="009F6A45">
      <w:pPr>
        <w:pStyle w:val="Cuerpo"/>
        <w:jc w:val="both"/>
        <w:rPr>
          <w:rFonts w:ascii="Arial" w:eastAsia="Helvetica" w:hAnsi="Arial" w:cs="Arial"/>
          <w:lang w:val="es-MX"/>
        </w:rPr>
      </w:pPr>
    </w:p>
    <w:p w14:paraId="53323304" w14:textId="77777777" w:rsidR="009F6A45" w:rsidRPr="009F6A45" w:rsidRDefault="009F6A45" w:rsidP="009F6A45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9F6A45">
        <w:rPr>
          <w:rFonts w:ascii="Arial" w:eastAsia="Helvetica" w:hAnsi="Arial" w:cs="Arial"/>
          <w:b/>
          <w:bCs/>
          <w:lang w:val="es-MX"/>
        </w:rPr>
        <w:t>CAPÍTULO CUARTO</w:t>
      </w:r>
    </w:p>
    <w:p w14:paraId="47DC0DD9" w14:textId="44BA97BE" w:rsidR="009F6A45" w:rsidRDefault="009F6A45" w:rsidP="009F6A45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9F6A45">
        <w:rPr>
          <w:rFonts w:ascii="Arial" w:eastAsia="Helvetica" w:hAnsi="Arial" w:cs="Arial"/>
          <w:b/>
          <w:bCs/>
          <w:lang w:val="es-MX"/>
        </w:rPr>
        <w:t>DEL PRESUPUESTO</w:t>
      </w:r>
    </w:p>
    <w:p w14:paraId="455C4072" w14:textId="77777777" w:rsidR="002C1072" w:rsidRPr="009F6A45" w:rsidRDefault="002C1072" w:rsidP="009F6A45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</w:p>
    <w:p w14:paraId="4C146639" w14:textId="6F60F12B" w:rsidR="009F6A45" w:rsidRPr="009F6A45" w:rsidRDefault="009F6A45" w:rsidP="009F6A45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9F6A45">
        <w:rPr>
          <w:rFonts w:ascii="Arial" w:eastAsia="Helvetica" w:hAnsi="Arial" w:cs="Arial"/>
          <w:b/>
          <w:bCs/>
          <w:lang w:val="es-MX"/>
        </w:rPr>
        <w:t>Artículo 27.</w:t>
      </w:r>
      <w:r>
        <w:rPr>
          <w:rFonts w:ascii="Arial" w:eastAsia="Helvetica" w:hAnsi="Arial" w:cs="Arial"/>
          <w:b/>
          <w:bCs/>
          <w:lang w:val="es-MX"/>
        </w:rPr>
        <w:t xml:space="preserve">- </w:t>
      </w:r>
      <w:r w:rsidRPr="009F6A45">
        <w:rPr>
          <w:rFonts w:ascii="Arial" w:eastAsia="Helvetica" w:hAnsi="Arial" w:cs="Arial"/>
          <w:lang w:val="es-MX"/>
        </w:rPr>
        <w:t>El Instituto, de acuerdo con su régimen interno, administrará y ejercerá de manera autónoma, íntegra y directa su presupuesto.</w:t>
      </w:r>
    </w:p>
    <w:p w14:paraId="057B663D" w14:textId="236F4B7B" w:rsidR="009F6A45" w:rsidRPr="009F6A45" w:rsidRDefault="009F6A45" w:rsidP="009F6A45">
      <w:pPr>
        <w:pStyle w:val="Cuerpo"/>
        <w:jc w:val="both"/>
        <w:rPr>
          <w:rFonts w:ascii="Arial" w:eastAsia="Helvetica" w:hAnsi="Arial" w:cs="Arial"/>
          <w:lang w:val="es-MX"/>
        </w:rPr>
      </w:pPr>
      <w:r w:rsidRPr="009F6A45">
        <w:rPr>
          <w:rFonts w:ascii="Arial" w:eastAsia="Helvetica" w:hAnsi="Arial" w:cs="Arial"/>
          <w:lang w:val="es-MX"/>
        </w:rPr>
        <w:t>La ejecución del gasto se ajustará a los principios eficiencia, eficacia, economía, responsabilidad social, honradez,</w:t>
      </w:r>
      <w:r>
        <w:rPr>
          <w:rFonts w:ascii="Arial" w:eastAsia="Helvetica" w:hAnsi="Arial" w:cs="Arial"/>
          <w:lang w:val="es-MX"/>
        </w:rPr>
        <w:t xml:space="preserve"> </w:t>
      </w:r>
      <w:r w:rsidRPr="009F6A45">
        <w:rPr>
          <w:rFonts w:ascii="Arial" w:eastAsia="Helvetica" w:hAnsi="Arial" w:cs="Arial"/>
          <w:lang w:val="es-MX"/>
        </w:rPr>
        <w:t>transparencia y rendición de cuentas.</w:t>
      </w:r>
    </w:p>
    <w:p w14:paraId="34CA51E2" w14:textId="06FE2A42" w:rsidR="009F6A45" w:rsidRPr="009F6A45" w:rsidRDefault="009F6A45" w:rsidP="009F6A45">
      <w:pPr>
        <w:pStyle w:val="Cuerpo"/>
        <w:jc w:val="both"/>
        <w:rPr>
          <w:rFonts w:ascii="Arial" w:eastAsia="Helvetica" w:hAnsi="Arial" w:cs="Arial"/>
          <w:lang w:val="es-MX"/>
        </w:rPr>
      </w:pPr>
      <w:r w:rsidRPr="009F6A45">
        <w:rPr>
          <w:rFonts w:ascii="Arial" w:eastAsia="Helvetica" w:hAnsi="Arial" w:cs="Arial"/>
          <w:lang w:val="es-MX"/>
        </w:rPr>
        <w:t>La fiscalización del ejercicio presupuestal del Instituto corresponde al Congreso del Estado a través de la Entidad de Auditoría</w:t>
      </w:r>
      <w:r>
        <w:rPr>
          <w:rFonts w:ascii="Arial" w:eastAsia="Helvetica" w:hAnsi="Arial" w:cs="Arial"/>
          <w:lang w:val="es-MX"/>
        </w:rPr>
        <w:t xml:space="preserve"> </w:t>
      </w:r>
      <w:r w:rsidRPr="009F6A45">
        <w:rPr>
          <w:rFonts w:ascii="Arial" w:eastAsia="Helvetica" w:hAnsi="Arial" w:cs="Arial"/>
          <w:lang w:val="es-MX"/>
        </w:rPr>
        <w:t>Superior del Estado, sin detrimento de las facultades de las autoridades competentes en la fiscalización de fondos federales.</w:t>
      </w:r>
    </w:p>
    <w:p w14:paraId="5553E333" w14:textId="43DC991D" w:rsidR="009F6A45" w:rsidRPr="009F6A45" w:rsidRDefault="009F6A45" w:rsidP="009F6A45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9F6A45">
        <w:rPr>
          <w:rFonts w:ascii="Arial" w:eastAsia="Helvetica" w:hAnsi="Arial" w:cs="Arial"/>
          <w:b/>
          <w:bCs/>
          <w:lang w:val="es-MX"/>
        </w:rPr>
        <w:t>Artículo 28.-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9F6A45">
        <w:rPr>
          <w:rFonts w:ascii="Arial" w:eastAsia="Helvetica" w:hAnsi="Arial" w:cs="Arial"/>
          <w:lang w:val="es-MX"/>
        </w:rPr>
        <w:t>Con el fin de garantizar su operación, el Instituto deberá contar con los recursos necesarios y suficientes, tomando como base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9F6A45">
        <w:rPr>
          <w:rFonts w:ascii="Arial" w:eastAsia="Helvetica" w:hAnsi="Arial" w:cs="Arial"/>
          <w:lang w:val="es-MX"/>
        </w:rPr>
        <w:t>los requerimientos expresados en el proyecto de Presupuesto de Egresos que le presente al Congreso del Estado y la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9F6A45">
        <w:rPr>
          <w:rFonts w:ascii="Arial" w:eastAsia="Helvetica" w:hAnsi="Arial" w:cs="Arial"/>
          <w:lang w:val="es-MX"/>
        </w:rPr>
        <w:t>disponibilidad presupuestal de la entidad federativa.</w:t>
      </w:r>
    </w:p>
    <w:p w14:paraId="623A4314" w14:textId="03361D45" w:rsidR="009F6A45" w:rsidRPr="009F6A45" w:rsidRDefault="009F6A45" w:rsidP="009F6A45">
      <w:pPr>
        <w:pStyle w:val="Cuerpo"/>
        <w:jc w:val="both"/>
        <w:rPr>
          <w:rFonts w:ascii="Arial" w:eastAsia="Helvetica" w:hAnsi="Arial" w:cs="Arial"/>
          <w:lang w:val="es-MX"/>
        </w:rPr>
      </w:pPr>
      <w:r w:rsidRPr="009F6A45">
        <w:rPr>
          <w:rFonts w:ascii="Arial" w:eastAsia="Helvetica" w:hAnsi="Arial" w:cs="Arial"/>
          <w:lang w:val="es-MX"/>
        </w:rPr>
        <w:t>El anteproyecto de Presupuesto de Egresos, deberá ser elaborado y autorizado conforme a lo establecido en la legislación</w:t>
      </w:r>
      <w:r w:rsidR="00C67B04">
        <w:rPr>
          <w:rFonts w:ascii="Arial" w:eastAsia="Helvetica" w:hAnsi="Arial" w:cs="Arial"/>
          <w:lang w:val="es-MX"/>
        </w:rPr>
        <w:t xml:space="preserve"> </w:t>
      </w:r>
      <w:r w:rsidRPr="009F6A45">
        <w:rPr>
          <w:rFonts w:ascii="Arial" w:eastAsia="Helvetica" w:hAnsi="Arial" w:cs="Arial"/>
          <w:lang w:val="es-MX"/>
        </w:rPr>
        <w:t>local aplicable, en la Ley General de Contabilidad Gubernamental y las normas que para tal efecto emita el Consejo Nacional</w:t>
      </w:r>
      <w:r w:rsidR="00C67B04">
        <w:rPr>
          <w:rFonts w:ascii="Arial" w:eastAsia="Helvetica" w:hAnsi="Arial" w:cs="Arial"/>
          <w:lang w:val="es-MX"/>
        </w:rPr>
        <w:t xml:space="preserve"> </w:t>
      </w:r>
      <w:r w:rsidRPr="009F6A45">
        <w:rPr>
          <w:rFonts w:ascii="Arial" w:eastAsia="Helvetica" w:hAnsi="Arial" w:cs="Arial"/>
          <w:lang w:val="es-MX"/>
        </w:rPr>
        <w:t>de Armonización Contable, con base en objetivos, parámetros cuantificables e indicadores del desempeño; deberá ser</w:t>
      </w:r>
      <w:r w:rsidR="00C67B04">
        <w:rPr>
          <w:rFonts w:ascii="Arial" w:eastAsia="Helvetica" w:hAnsi="Arial" w:cs="Arial"/>
          <w:lang w:val="es-MX"/>
        </w:rPr>
        <w:t xml:space="preserve"> </w:t>
      </w:r>
      <w:r w:rsidRPr="009F6A45">
        <w:rPr>
          <w:rFonts w:ascii="Arial" w:eastAsia="Helvetica" w:hAnsi="Arial" w:cs="Arial"/>
          <w:lang w:val="es-MX"/>
        </w:rPr>
        <w:t>congruente con el Plan Estatal de Desarrollo, el Plan de Desarrollo Institucional del Instituto y los programas derivados de los</w:t>
      </w:r>
      <w:r w:rsidR="00C67B04">
        <w:rPr>
          <w:rFonts w:ascii="Arial" w:eastAsia="Helvetica" w:hAnsi="Arial" w:cs="Arial"/>
          <w:lang w:val="es-MX"/>
        </w:rPr>
        <w:t xml:space="preserve"> </w:t>
      </w:r>
      <w:r w:rsidRPr="009F6A45">
        <w:rPr>
          <w:rFonts w:ascii="Arial" w:eastAsia="Helvetica" w:hAnsi="Arial" w:cs="Arial"/>
          <w:lang w:val="es-MX"/>
        </w:rPr>
        <w:t>mismos, e incluirá cuando menos lo establecido en la Ley de Presupuesto, Contabilidad y Gasto Público del Estado de</w:t>
      </w:r>
      <w:r w:rsidR="00C67B04">
        <w:rPr>
          <w:rFonts w:ascii="Arial" w:eastAsia="Helvetica" w:hAnsi="Arial" w:cs="Arial"/>
          <w:lang w:val="es-MX"/>
        </w:rPr>
        <w:t xml:space="preserve"> </w:t>
      </w:r>
      <w:r w:rsidRPr="009F6A45">
        <w:rPr>
          <w:rFonts w:ascii="Arial" w:eastAsia="Helvetica" w:hAnsi="Arial" w:cs="Arial"/>
          <w:lang w:val="es-MX"/>
        </w:rPr>
        <w:t>Durango, además deberá ser remitido tanto a la Secretaría de Finanzas y de Administración del Gobierno del Estado como</w:t>
      </w:r>
      <w:r w:rsidR="00C67B04">
        <w:rPr>
          <w:rFonts w:ascii="Arial" w:eastAsia="Helvetica" w:hAnsi="Arial" w:cs="Arial"/>
          <w:lang w:val="es-MX"/>
        </w:rPr>
        <w:t xml:space="preserve"> </w:t>
      </w:r>
      <w:r w:rsidRPr="009F6A45">
        <w:rPr>
          <w:rFonts w:ascii="Arial" w:eastAsia="Helvetica" w:hAnsi="Arial" w:cs="Arial"/>
          <w:lang w:val="es-MX"/>
        </w:rPr>
        <w:t>al H. Congreso del Estado de Durango, para su integración al Presupuesto de Egresos del Estado.</w:t>
      </w:r>
    </w:p>
    <w:p w14:paraId="702C381F" w14:textId="77777777" w:rsidR="009F6A45" w:rsidRPr="009F6A45" w:rsidRDefault="009F6A45" w:rsidP="009F6A45">
      <w:pPr>
        <w:pStyle w:val="Cuerpo"/>
        <w:jc w:val="both"/>
        <w:rPr>
          <w:rFonts w:ascii="Arial" w:eastAsia="Helvetica" w:hAnsi="Arial" w:cs="Arial"/>
          <w:lang w:val="es-MX"/>
        </w:rPr>
      </w:pPr>
      <w:r w:rsidRPr="009F6A45">
        <w:rPr>
          <w:rFonts w:ascii="Arial" w:eastAsia="Helvetica" w:hAnsi="Arial" w:cs="Arial"/>
          <w:lang w:val="es-MX"/>
        </w:rPr>
        <w:t>El anteproyecto propuesto deberá de contribuir a un balance presupuestario sostenible.</w:t>
      </w:r>
    </w:p>
    <w:p w14:paraId="6B71DFA4" w14:textId="77777777" w:rsidR="009F6A45" w:rsidRPr="00C67B04" w:rsidRDefault="009F6A45" w:rsidP="00C67B0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C67B04">
        <w:rPr>
          <w:rFonts w:ascii="Arial" w:eastAsia="Helvetica" w:hAnsi="Arial" w:cs="Arial"/>
          <w:b/>
          <w:bCs/>
          <w:lang w:val="es-MX"/>
        </w:rPr>
        <w:t>CAPÍTULO QUINTO</w:t>
      </w:r>
    </w:p>
    <w:p w14:paraId="0A9D8374" w14:textId="0E037C10" w:rsidR="009F6A45" w:rsidRDefault="009F6A45" w:rsidP="00C67B0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C67B04">
        <w:rPr>
          <w:rFonts w:ascii="Arial" w:eastAsia="Helvetica" w:hAnsi="Arial" w:cs="Arial"/>
          <w:b/>
          <w:bCs/>
          <w:lang w:val="es-MX"/>
        </w:rPr>
        <w:t>DEL PATRIMONIO Y RÉGIMEN LABORAL</w:t>
      </w:r>
    </w:p>
    <w:p w14:paraId="36BB2657" w14:textId="77777777" w:rsidR="002C1072" w:rsidRPr="00C67B04" w:rsidRDefault="002C1072" w:rsidP="00C67B0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</w:p>
    <w:p w14:paraId="4825BFFC" w14:textId="5EF50195" w:rsidR="009F6A45" w:rsidRPr="00C67B04" w:rsidRDefault="009F6A45" w:rsidP="009F6A45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C67B04">
        <w:rPr>
          <w:rFonts w:ascii="Arial" w:eastAsia="Helvetica" w:hAnsi="Arial" w:cs="Arial"/>
          <w:b/>
          <w:bCs/>
          <w:lang w:val="es-MX"/>
        </w:rPr>
        <w:t>Artículo 29.</w:t>
      </w:r>
      <w:r w:rsidR="00C67B04" w:rsidRPr="00C67B04">
        <w:rPr>
          <w:rFonts w:ascii="Arial" w:eastAsia="Helvetica" w:hAnsi="Arial" w:cs="Arial"/>
          <w:b/>
          <w:bCs/>
          <w:lang w:val="es-MX"/>
        </w:rPr>
        <w:t>-</w:t>
      </w:r>
      <w:r w:rsidR="00C67B04">
        <w:rPr>
          <w:rFonts w:ascii="Arial" w:eastAsia="Helvetica" w:hAnsi="Arial" w:cs="Arial"/>
          <w:b/>
          <w:bCs/>
          <w:lang w:val="es-MX"/>
        </w:rPr>
        <w:t xml:space="preserve"> </w:t>
      </w:r>
      <w:r w:rsidRPr="009F6A45">
        <w:rPr>
          <w:rFonts w:ascii="Arial" w:eastAsia="Helvetica" w:hAnsi="Arial" w:cs="Arial"/>
          <w:lang w:val="es-MX"/>
        </w:rPr>
        <w:t>El patrimonio del Instituto se integrará con:</w:t>
      </w:r>
    </w:p>
    <w:p w14:paraId="6B430315" w14:textId="77777777" w:rsidR="009F6A45" w:rsidRPr="009F6A45" w:rsidRDefault="009F6A45" w:rsidP="009F6A45">
      <w:pPr>
        <w:pStyle w:val="Cuerpo"/>
        <w:jc w:val="both"/>
        <w:rPr>
          <w:rFonts w:ascii="Arial" w:eastAsia="Helvetica" w:hAnsi="Arial" w:cs="Arial"/>
          <w:lang w:val="es-MX"/>
        </w:rPr>
      </w:pPr>
      <w:r w:rsidRPr="009F6A45">
        <w:rPr>
          <w:rFonts w:ascii="Arial" w:eastAsia="Helvetica" w:hAnsi="Arial" w:cs="Arial"/>
          <w:lang w:val="es-MX"/>
        </w:rPr>
        <w:t>I. Los bienes muebles e inmuebles que adquiera por cualquier título;</w:t>
      </w:r>
    </w:p>
    <w:p w14:paraId="04DA22FC" w14:textId="77777777" w:rsidR="009F6A45" w:rsidRPr="009F6A45" w:rsidRDefault="009F6A45" w:rsidP="009F6A45">
      <w:pPr>
        <w:pStyle w:val="Cuerpo"/>
        <w:jc w:val="both"/>
        <w:rPr>
          <w:rFonts w:ascii="Arial" w:eastAsia="Helvetica" w:hAnsi="Arial" w:cs="Arial"/>
          <w:lang w:val="es-MX"/>
        </w:rPr>
      </w:pPr>
      <w:r w:rsidRPr="009F6A45">
        <w:rPr>
          <w:rFonts w:ascii="Arial" w:eastAsia="Helvetica" w:hAnsi="Arial" w:cs="Arial"/>
          <w:lang w:val="es-MX"/>
        </w:rPr>
        <w:t>II. Los recursos que le sean asignados de acuerdo a la Ley de Egresos;</w:t>
      </w:r>
    </w:p>
    <w:p w14:paraId="33239C93" w14:textId="5EF5DB70" w:rsidR="009F6A45" w:rsidRPr="009F6A45" w:rsidRDefault="009F6A45" w:rsidP="009F6A45">
      <w:pPr>
        <w:pStyle w:val="Cuerpo"/>
        <w:jc w:val="both"/>
        <w:rPr>
          <w:rFonts w:ascii="Arial" w:eastAsia="Helvetica" w:hAnsi="Arial" w:cs="Arial"/>
          <w:lang w:val="es-MX"/>
        </w:rPr>
      </w:pPr>
      <w:r w:rsidRPr="009F6A45">
        <w:rPr>
          <w:rFonts w:ascii="Arial" w:eastAsia="Helvetica" w:hAnsi="Arial" w:cs="Arial"/>
          <w:lang w:val="es-MX"/>
        </w:rPr>
        <w:lastRenderedPageBreak/>
        <w:t>III. Las aportaciones voluntarias, donaciones, herencias o legados que reciba de personas físicas o morales, nacionales o</w:t>
      </w:r>
      <w:r w:rsidR="00C67B04">
        <w:rPr>
          <w:rFonts w:ascii="Arial" w:eastAsia="Helvetica" w:hAnsi="Arial" w:cs="Arial"/>
          <w:lang w:val="es-MX"/>
        </w:rPr>
        <w:t xml:space="preserve"> </w:t>
      </w:r>
      <w:r w:rsidRPr="009F6A45">
        <w:rPr>
          <w:rFonts w:ascii="Arial" w:eastAsia="Helvetica" w:hAnsi="Arial" w:cs="Arial"/>
          <w:lang w:val="es-MX"/>
        </w:rPr>
        <w:t>extranjeras; siempre y cuando no implique un conflicto de interés, y</w:t>
      </w:r>
    </w:p>
    <w:p w14:paraId="79F00DB1" w14:textId="51F95618" w:rsidR="009F6A45" w:rsidRPr="009F6A45" w:rsidRDefault="009F6A45" w:rsidP="009F6A45">
      <w:pPr>
        <w:pStyle w:val="Cuerpo"/>
        <w:jc w:val="both"/>
        <w:rPr>
          <w:rFonts w:ascii="Arial" w:eastAsia="Helvetica" w:hAnsi="Arial" w:cs="Arial"/>
          <w:lang w:val="es-MX"/>
        </w:rPr>
      </w:pPr>
      <w:r w:rsidRPr="009F6A45">
        <w:rPr>
          <w:rFonts w:ascii="Arial" w:eastAsia="Helvetica" w:hAnsi="Arial" w:cs="Arial"/>
          <w:lang w:val="es-MX"/>
        </w:rPr>
        <w:t>IV. Los demás bienes, recursos y derechos que adquiera por cualquier título de conformidad con las disposiciones jurídicas</w:t>
      </w:r>
      <w:r w:rsidR="00C67B04">
        <w:rPr>
          <w:rFonts w:ascii="Arial" w:eastAsia="Helvetica" w:hAnsi="Arial" w:cs="Arial"/>
          <w:lang w:val="es-MX"/>
        </w:rPr>
        <w:t xml:space="preserve"> </w:t>
      </w:r>
      <w:r w:rsidRPr="009F6A45">
        <w:rPr>
          <w:rFonts w:ascii="Arial" w:eastAsia="Helvetica" w:hAnsi="Arial" w:cs="Arial"/>
          <w:lang w:val="es-MX"/>
        </w:rPr>
        <w:t>aplicables.</w:t>
      </w:r>
    </w:p>
    <w:p w14:paraId="7F0E99A5" w14:textId="76519D3E" w:rsidR="009F6A45" w:rsidRPr="00C67B04" w:rsidRDefault="009F6A45" w:rsidP="009F6A45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C67B04">
        <w:rPr>
          <w:rFonts w:ascii="Arial" w:eastAsia="Helvetica" w:hAnsi="Arial" w:cs="Arial"/>
          <w:b/>
          <w:bCs/>
          <w:lang w:val="es-MX"/>
        </w:rPr>
        <w:t>Artículo 30.</w:t>
      </w:r>
      <w:r w:rsidR="00C67B04" w:rsidRPr="00C67B04">
        <w:rPr>
          <w:rFonts w:ascii="Arial" w:eastAsia="Helvetica" w:hAnsi="Arial" w:cs="Arial"/>
          <w:b/>
          <w:bCs/>
          <w:lang w:val="es-MX"/>
        </w:rPr>
        <w:t>-</w:t>
      </w:r>
      <w:r w:rsidR="00C67B04">
        <w:rPr>
          <w:rFonts w:ascii="Arial" w:eastAsia="Helvetica" w:hAnsi="Arial" w:cs="Arial"/>
          <w:b/>
          <w:bCs/>
          <w:lang w:val="es-MX"/>
        </w:rPr>
        <w:t xml:space="preserve"> </w:t>
      </w:r>
      <w:r w:rsidRPr="009F6A45">
        <w:rPr>
          <w:rFonts w:ascii="Arial" w:eastAsia="Helvetica" w:hAnsi="Arial" w:cs="Arial"/>
          <w:lang w:val="es-MX"/>
        </w:rPr>
        <w:t>El personal del Instituto estará sujeto al contenido del artículo 123 de la Constitución Política de los Estados Unidos Mexicanos.</w:t>
      </w:r>
    </w:p>
    <w:p w14:paraId="62FE4089" w14:textId="0B6D1A18" w:rsidR="009F6A45" w:rsidRDefault="009F6A45" w:rsidP="009F6A45">
      <w:pPr>
        <w:pStyle w:val="Cuerpo"/>
        <w:jc w:val="both"/>
        <w:rPr>
          <w:rFonts w:ascii="Arial" w:eastAsia="Helvetica" w:hAnsi="Arial" w:cs="Arial"/>
          <w:lang w:val="es-MX"/>
        </w:rPr>
      </w:pPr>
      <w:r w:rsidRPr="009F6A45">
        <w:rPr>
          <w:rFonts w:ascii="Arial" w:eastAsia="Helvetica" w:hAnsi="Arial" w:cs="Arial"/>
          <w:lang w:val="es-MX"/>
        </w:rPr>
        <w:t>Las funciones de los servidores públicos adscritos al Instituto son incompatibles con cualquier empleo, cargo o comisión en</w:t>
      </w:r>
      <w:r w:rsidR="00C67B04">
        <w:rPr>
          <w:rFonts w:ascii="Arial" w:eastAsia="Helvetica" w:hAnsi="Arial" w:cs="Arial"/>
          <w:lang w:val="es-MX"/>
        </w:rPr>
        <w:t xml:space="preserve"> </w:t>
      </w:r>
      <w:r w:rsidRPr="009F6A45">
        <w:rPr>
          <w:rFonts w:ascii="Arial" w:eastAsia="Helvetica" w:hAnsi="Arial" w:cs="Arial"/>
          <w:lang w:val="es-MX"/>
        </w:rPr>
        <w:t>organismos públicos o privados, o con el desempeño de su profesión, exceptuando las actividades académicas.</w:t>
      </w:r>
    </w:p>
    <w:p w14:paraId="62B07C6B" w14:textId="65938B30" w:rsidR="004C7E12" w:rsidRDefault="00C67B04" w:rsidP="00482729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C67B04">
        <w:rPr>
          <w:rFonts w:ascii="Arial" w:eastAsia="Helvetica" w:hAnsi="Arial" w:cs="Arial"/>
          <w:lang w:val="es-MX"/>
        </w:rPr>
        <w:t>Las retribuciones salariales, así como las prestaciones de seguridad social que reciban los trabajadores del Instituto serán</w:t>
      </w:r>
      <w:r>
        <w:rPr>
          <w:rFonts w:ascii="Arial" w:eastAsia="Helvetica" w:hAnsi="Arial" w:cs="Arial"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determinadas de conformidad con las leyes aplicables y con base a la disponibilidad presupuestal.</w:t>
      </w:r>
    </w:p>
    <w:p w14:paraId="4BA0E76A" w14:textId="27A1F2D5" w:rsidR="00C67B04" w:rsidRPr="00C67B04" w:rsidRDefault="00C67B04" w:rsidP="00C67B0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C67B04">
        <w:rPr>
          <w:rFonts w:ascii="Arial" w:eastAsia="Helvetica" w:hAnsi="Arial" w:cs="Arial"/>
          <w:b/>
          <w:bCs/>
          <w:lang w:val="es-MX"/>
        </w:rPr>
        <w:t>CAPÍTULO SEXTO</w:t>
      </w:r>
    </w:p>
    <w:p w14:paraId="76DAA0AD" w14:textId="5A2017C2" w:rsidR="00C67B04" w:rsidRDefault="00C67B04" w:rsidP="00C67B0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C67B04">
        <w:rPr>
          <w:rFonts w:ascii="Arial" w:eastAsia="Helvetica" w:hAnsi="Arial" w:cs="Arial"/>
          <w:b/>
          <w:bCs/>
          <w:lang w:val="es-MX"/>
        </w:rPr>
        <w:t>DEL SERVICIO CIVIL Y PROFESIONAL DE CARRERA</w:t>
      </w:r>
    </w:p>
    <w:p w14:paraId="1C3C504F" w14:textId="77777777" w:rsidR="004C7E12" w:rsidRPr="00C67B04" w:rsidRDefault="004C7E12" w:rsidP="00C67B0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</w:p>
    <w:p w14:paraId="32274769" w14:textId="5B81A86F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C67B04">
        <w:rPr>
          <w:rFonts w:ascii="Arial" w:eastAsia="Helvetica" w:hAnsi="Arial" w:cs="Arial"/>
          <w:b/>
          <w:bCs/>
          <w:lang w:val="es-MX"/>
        </w:rPr>
        <w:t>Artículo 31.-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El Servicio Civil y Profesional de Carrera garantizará la igualdad de oportunidades laborales y de género, así como la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estabilidad, permanencia, remuneración adecuada, capacitación y prestaciones de seguridad social para los servidores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públicos del Instituto.</w:t>
      </w:r>
    </w:p>
    <w:p w14:paraId="1F3DED5A" w14:textId="5EA0F4B2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t>El Reglamento del Servicio Civil y Profesional de Carrera del Instituto establecerá las bases para la organización,</w:t>
      </w:r>
      <w:r>
        <w:rPr>
          <w:rFonts w:ascii="Arial" w:eastAsia="Helvetica" w:hAnsi="Arial" w:cs="Arial"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funcionamiento y desarrollo del servicio, mismo que deberá garantizar la debida transparencia y objetividad en la evaluación</w:t>
      </w:r>
      <w:r>
        <w:rPr>
          <w:rFonts w:ascii="Arial" w:eastAsia="Helvetica" w:hAnsi="Arial" w:cs="Arial"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de los méritos e idoneidad de las personas postulantes.</w:t>
      </w:r>
    </w:p>
    <w:p w14:paraId="64D6159B" w14:textId="164B22AF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C67B04">
        <w:rPr>
          <w:rFonts w:ascii="Arial" w:eastAsia="Helvetica" w:hAnsi="Arial" w:cs="Arial"/>
          <w:b/>
          <w:bCs/>
          <w:lang w:val="es-MX"/>
        </w:rPr>
        <w:t>Artículo 32.-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Los procedimientos para la selección, ingreso, formación, capacitación, actualización, especialización, promoción, ascenso,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reingreso, estímulos, reconocimientos del personal del Instituto serán regulados por el Reglamento que establezca del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Servicio Civil y Profesional de Carrera.</w:t>
      </w:r>
    </w:p>
    <w:p w14:paraId="4B4A046C" w14:textId="77777777" w:rsidR="00C67B0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t>Los servidores públicos del Instituto serán evaluados periódicamente en su desempeño, de conformidad con la normatividad</w:t>
      </w:r>
      <w:r>
        <w:rPr>
          <w:rFonts w:ascii="Arial" w:eastAsia="Helvetica" w:hAnsi="Arial" w:cs="Arial"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interna.</w:t>
      </w:r>
    </w:p>
    <w:p w14:paraId="38E80B84" w14:textId="7ED4F864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t xml:space="preserve"> La evaluación determinará su permanencia y promoción.</w:t>
      </w:r>
    </w:p>
    <w:p w14:paraId="390EAA9C" w14:textId="77777777" w:rsidR="00C67B04" w:rsidRPr="00C67B04" w:rsidRDefault="00C67B04" w:rsidP="00C67B0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C67B04">
        <w:rPr>
          <w:rFonts w:ascii="Arial" w:eastAsia="Helvetica" w:hAnsi="Arial" w:cs="Arial"/>
          <w:b/>
          <w:bCs/>
          <w:lang w:val="es-MX"/>
        </w:rPr>
        <w:t>TÍTULO TERCERO</w:t>
      </w:r>
    </w:p>
    <w:p w14:paraId="02B3EC7B" w14:textId="031F8547" w:rsidR="00C67B04" w:rsidRDefault="00C67B04" w:rsidP="00C67B0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C67B04">
        <w:rPr>
          <w:rFonts w:ascii="Arial" w:eastAsia="Helvetica" w:hAnsi="Arial" w:cs="Arial"/>
          <w:b/>
          <w:bCs/>
          <w:lang w:val="es-MX"/>
        </w:rPr>
        <w:t>DE LOS PROCESOS DE EVALUACIÓN Y RECOMENDACIONES</w:t>
      </w:r>
    </w:p>
    <w:p w14:paraId="6B4894EF" w14:textId="77777777" w:rsidR="00C67B04" w:rsidRPr="00C67B04" w:rsidRDefault="00C67B04" w:rsidP="00C67B0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</w:p>
    <w:p w14:paraId="4B83DAF0" w14:textId="77777777" w:rsidR="00C67B04" w:rsidRPr="00C67B04" w:rsidRDefault="00C67B04" w:rsidP="00C67B0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C67B04">
        <w:rPr>
          <w:rFonts w:ascii="Arial" w:eastAsia="Helvetica" w:hAnsi="Arial" w:cs="Arial"/>
          <w:b/>
          <w:bCs/>
          <w:lang w:val="es-MX"/>
        </w:rPr>
        <w:t>CAPÍTULO PRIMERO</w:t>
      </w:r>
    </w:p>
    <w:p w14:paraId="1C730222" w14:textId="7A9E4749" w:rsidR="00C67B04" w:rsidRDefault="00C67B04" w:rsidP="00C67B0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C67B04">
        <w:rPr>
          <w:rFonts w:ascii="Arial" w:eastAsia="Helvetica" w:hAnsi="Arial" w:cs="Arial"/>
          <w:b/>
          <w:bCs/>
          <w:lang w:val="es-MX"/>
        </w:rPr>
        <w:t>DE LAS EVALUACIONES Y RECOMENDACIONES</w:t>
      </w:r>
    </w:p>
    <w:p w14:paraId="2521B1AF" w14:textId="77777777" w:rsidR="00C67B04" w:rsidRPr="00C67B04" w:rsidRDefault="00C67B04" w:rsidP="00C67B0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</w:p>
    <w:p w14:paraId="286BFCBE" w14:textId="6FDF3936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C67B04">
        <w:rPr>
          <w:rFonts w:ascii="Arial" w:eastAsia="Helvetica" w:hAnsi="Arial" w:cs="Arial"/>
          <w:b/>
          <w:bCs/>
          <w:lang w:val="es-MX"/>
        </w:rPr>
        <w:t>Artículo 33.-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Las evaluaciones constituyen procesos de aplicación de un método sistemático que permite conocer, explicar y valorar al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menos, el diseño, la operación, los resultados y el impacto de los programas y políticas públicas de los entes obligados.</w:t>
      </w:r>
    </w:p>
    <w:p w14:paraId="58413AC9" w14:textId="2AA35FBB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t>Las evaluaciones deberán detectar sus aciertos y fortalezas, identificar sus problemas y en su caso, formular las</w:t>
      </w:r>
      <w:r>
        <w:rPr>
          <w:rFonts w:ascii="Arial" w:eastAsia="Helvetica" w:hAnsi="Arial" w:cs="Arial"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observaciones y recomendaciones para su reorientación y fortalecimiento, así como para identificar los aspectos susceptibles</w:t>
      </w:r>
      <w:r>
        <w:rPr>
          <w:rFonts w:ascii="Arial" w:eastAsia="Helvetica" w:hAnsi="Arial" w:cs="Arial"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de mejora.</w:t>
      </w:r>
    </w:p>
    <w:p w14:paraId="15B073EE" w14:textId="0DA47EB9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C67B04">
        <w:rPr>
          <w:rFonts w:ascii="Arial" w:eastAsia="Helvetica" w:hAnsi="Arial" w:cs="Arial"/>
          <w:b/>
          <w:bCs/>
          <w:lang w:val="es-MX"/>
        </w:rPr>
        <w:t>Artículo 34.</w:t>
      </w:r>
      <w:r>
        <w:rPr>
          <w:rFonts w:ascii="Arial" w:eastAsia="Helvetica" w:hAnsi="Arial" w:cs="Arial"/>
          <w:b/>
          <w:bCs/>
          <w:lang w:val="es-MX"/>
        </w:rPr>
        <w:t xml:space="preserve">- </w:t>
      </w:r>
      <w:r w:rsidRPr="00C67B04">
        <w:rPr>
          <w:rFonts w:ascii="Arial" w:eastAsia="Helvetica" w:hAnsi="Arial" w:cs="Arial"/>
          <w:lang w:val="es-MX"/>
        </w:rPr>
        <w:t>Las evaluaciones del desempeño podrán realizarse con el personal del Instituto o a través de evaluadores independientes.</w:t>
      </w:r>
    </w:p>
    <w:p w14:paraId="2D5C319A" w14:textId="77777777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t>Ambas tendrán carácter de evaluaciones externas en términos de la legislación aplicable en la materia.</w:t>
      </w:r>
    </w:p>
    <w:p w14:paraId="596ACCD2" w14:textId="77777777" w:rsidR="00C67B0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t>Las evaluaciones que se realizan con el personal del Instituto se sujetarán al rigor técnico y metodológico que el Consejo</w:t>
      </w:r>
      <w:r>
        <w:rPr>
          <w:rFonts w:ascii="Arial" w:eastAsia="Helvetica" w:hAnsi="Arial" w:cs="Arial"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determine.</w:t>
      </w:r>
    </w:p>
    <w:p w14:paraId="05FEA4D6" w14:textId="35D8CE30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t xml:space="preserve"> Estas evaluaciones no afectan el presupuesto de egresos de los entes públicos obligados.</w:t>
      </w:r>
    </w:p>
    <w:p w14:paraId="1B0ECE04" w14:textId="77777777" w:rsidR="00C67B0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t>Las evaluaciones independientes son las que se realizan mediante la contratación de terceros, cuyo costo se cubrirá con</w:t>
      </w:r>
      <w:r>
        <w:rPr>
          <w:rFonts w:ascii="Arial" w:eastAsia="Helvetica" w:hAnsi="Arial" w:cs="Arial"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cargo al presupuesto de egresos de los entes públicos o del Instituto, con base en el Programa Anual de Evaluación</w:t>
      </w:r>
      <w:r>
        <w:rPr>
          <w:rFonts w:ascii="Arial" w:eastAsia="Helvetica" w:hAnsi="Arial" w:cs="Arial"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previamente concertado.</w:t>
      </w:r>
    </w:p>
    <w:p w14:paraId="29387DCA" w14:textId="01F86E90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t>No podrán ser evaluadores independientes aquellas personas físicas o morales que tengan algún</w:t>
      </w:r>
      <w:r>
        <w:rPr>
          <w:rFonts w:ascii="Arial" w:eastAsia="Helvetica" w:hAnsi="Arial" w:cs="Arial"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conflicto de interés con los programas o políticas públicas o el ente público obligado a evaluar.</w:t>
      </w:r>
    </w:p>
    <w:p w14:paraId="7074DA34" w14:textId="417A36E7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C67B04">
        <w:rPr>
          <w:rFonts w:ascii="Arial" w:eastAsia="Helvetica" w:hAnsi="Arial" w:cs="Arial"/>
          <w:b/>
          <w:bCs/>
          <w:lang w:val="es-MX"/>
        </w:rPr>
        <w:t>Artículo 35.-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El Consejo aprobará anualmente un Programa Anual de Evaluación y ordenará a la Dirección General su publicación en la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página oficial del Instituto y solicitará su inserción en el Periódico Oficial del Gobierno del Estado.</w:t>
      </w:r>
    </w:p>
    <w:p w14:paraId="5782C0E7" w14:textId="77777777" w:rsidR="00C67B0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t>El Consejo aprobará un documento marco que especifique los tipos de evaluación del Programa Anual, así como los Términos</w:t>
      </w:r>
      <w:r>
        <w:rPr>
          <w:rFonts w:ascii="Arial" w:eastAsia="Helvetica" w:hAnsi="Arial" w:cs="Arial"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de Referencia requeridos para cada evaluación.</w:t>
      </w:r>
    </w:p>
    <w:p w14:paraId="77B6E5FC" w14:textId="08B22F9D" w:rsidR="009F6A45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t>La Dirección General se encargará de su publicación en el Periódico Oficial</w:t>
      </w:r>
      <w:r>
        <w:rPr>
          <w:rFonts w:ascii="Arial" w:eastAsia="Helvetica" w:hAnsi="Arial" w:cs="Arial"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del Gobierno del Estado y en la página de internet del Instituto.</w:t>
      </w:r>
    </w:p>
    <w:p w14:paraId="333E6734" w14:textId="6E7F6A92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t>Se deberá garantizar que exista suficiencia presupuestal para llevar a cabo las evaluaciones contempladas en el Programa</w:t>
      </w:r>
      <w:r>
        <w:rPr>
          <w:rFonts w:ascii="Arial" w:eastAsia="Helvetica" w:hAnsi="Arial" w:cs="Arial"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anual de evaluación.</w:t>
      </w:r>
    </w:p>
    <w:p w14:paraId="51E26B51" w14:textId="4B25EFD5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C67B04">
        <w:rPr>
          <w:rFonts w:ascii="Arial" w:eastAsia="Helvetica" w:hAnsi="Arial" w:cs="Arial"/>
          <w:b/>
          <w:bCs/>
          <w:lang w:val="es-MX"/>
        </w:rPr>
        <w:t>Artículo 36.-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Para llevar a cabo las evaluaciones, la Dirección General realizará reuniones en las que participen el ente público obligado y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el evaluador, a fin de establecer los términos de la colaboración y facilitar el proceso.</w:t>
      </w:r>
    </w:p>
    <w:p w14:paraId="72ABC0CB" w14:textId="740BBFEB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lastRenderedPageBreak/>
        <w:t>Los entes públicos contemplados en el Programa Anual de Evaluación estarán obligados a proporcionar la información que</w:t>
      </w:r>
      <w:r>
        <w:rPr>
          <w:rFonts w:ascii="Arial" w:eastAsia="Helvetica" w:hAnsi="Arial" w:cs="Arial"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el Instituto solicite para el desarrollo de las evaluaciones mediante instrumentos de colaboración.</w:t>
      </w:r>
    </w:p>
    <w:p w14:paraId="421020DC" w14:textId="77777777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t>Cuando las evaluaciones que correspondan al Instituto se lleven a cabo a través de terceros, el Consejo:</w:t>
      </w:r>
    </w:p>
    <w:p w14:paraId="7FC96E29" w14:textId="77777777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t>I. Definirá la metodología y los términos de referencia a los que deberán apegarse dichas evaluaciones;</w:t>
      </w:r>
    </w:p>
    <w:p w14:paraId="6644FB60" w14:textId="69E81AF1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t>II. Aprobará la convocatoria de evaluaciones que será emitida por la Dirección General;</w:t>
      </w:r>
      <w:r>
        <w:rPr>
          <w:rFonts w:ascii="Arial" w:eastAsia="Helvetica" w:hAnsi="Arial" w:cs="Arial"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Para todas las evaluaciones, el Consejo:</w:t>
      </w:r>
    </w:p>
    <w:p w14:paraId="00D6F5D7" w14:textId="2EAF6870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t>I. Dará seguimiento al desarrollo de la evaluación a través de por lo menos dos de sus integrantes o del personal de la</w:t>
      </w:r>
      <w:r>
        <w:rPr>
          <w:rFonts w:ascii="Arial" w:eastAsia="Helvetica" w:hAnsi="Arial" w:cs="Arial"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estructura de la Dirección General;</w:t>
      </w:r>
    </w:p>
    <w:p w14:paraId="4DEC4B8F" w14:textId="165B3DCB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t>II. Dictaminará las evaluaciones con base en el cumplimiento adecuado de los términos de referencia y de contratación, así</w:t>
      </w:r>
      <w:r>
        <w:rPr>
          <w:rFonts w:ascii="Arial" w:eastAsia="Helvetica" w:hAnsi="Arial" w:cs="Arial"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como en los estándares de calidad que establezca;</w:t>
      </w:r>
    </w:p>
    <w:p w14:paraId="7D1B7F84" w14:textId="77777777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t>III. Resolverá su aprobación, en definitiva;</w:t>
      </w:r>
    </w:p>
    <w:p w14:paraId="22F7F19A" w14:textId="77777777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t>IV. Emitirá y publicará las recomendaciones y las observaciones con base en las evaluaciones externas realizadas, y</w:t>
      </w:r>
    </w:p>
    <w:p w14:paraId="1CFC6429" w14:textId="77777777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t>V. En los casos de controversia relacionados con las recomendaciones, emitir la resolución que corresponda y notificar al</w:t>
      </w:r>
    </w:p>
    <w:p w14:paraId="199B29C0" w14:textId="77777777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t>ente público obligado correspondiente.</w:t>
      </w:r>
    </w:p>
    <w:p w14:paraId="23BD5A83" w14:textId="276DFE96" w:rsidR="00C67B04" w:rsidRPr="00C975E6" w:rsidRDefault="00C67B04" w:rsidP="00C67B04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C975E6">
        <w:rPr>
          <w:rFonts w:ascii="Arial" w:eastAsia="Helvetica" w:hAnsi="Arial" w:cs="Arial"/>
          <w:b/>
          <w:bCs/>
          <w:lang w:val="es-MX"/>
        </w:rPr>
        <w:t>Artículo 37.</w:t>
      </w:r>
      <w:r w:rsidR="00C975E6" w:rsidRPr="00C975E6">
        <w:rPr>
          <w:rFonts w:ascii="Arial" w:eastAsia="Helvetica" w:hAnsi="Arial" w:cs="Arial"/>
          <w:b/>
          <w:bCs/>
          <w:lang w:val="es-MX"/>
        </w:rPr>
        <w:t>-</w:t>
      </w:r>
      <w:r w:rsidR="00C975E6">
        <w:rPr>
          <w:rFonts w:ascii="Arial" w:eastAsia="Helvetica" w:hAnsi="Arial" w:cs="Arial"/>
          <w:b/>
          <w:bCs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La Dirección General emitirá convocatorias públicas, previa aprobación del Consejo, a efecto de conformar un Directorio de</w:t>
      </w:r>
      <w:r w:rsidR="00C975E6">
        <w:rPr>
          <w:rFonts w:ascii="Arial" w:eastAsia="Helvetica" w:hAnsi="Arial" w:cs="Arial"/>
          <w:b/>
          <w:bCs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evaluadores independientes, el cual se actualizará permanentemente.</w:t>
      </w:r>
    </w:p>
    <w:p w14:paraId="3099A710" w14:textId="77777777" w:rsidR="00C975E6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975E6">
        <w:rPr>
          <w:rFonts w:ascii="Arial" w:eastAsia="Helvetica" w:hAnsi="Arial" w:cs="Arial"/>
          <w:b/>
          <w:bCs/>
          <w:lang w:val="es-MX"/>
        </w:rPr>
        <w:t>Artículo 38.</w:t>
      </w:r>
      <w:r w:rsidR="00C975E6" w:rsidRPr="00C975E6">
        <w:rPr>
          <w:rFonts w:ascii="Arial" w:eastAsia="Helvetica" w:hAnsi="Arial" w:cs="Arial"/>
          <w:b/>
          <w:bCs/>
          <w:lang w:val="es-MX"/>
        </w:rPr>
        <w:t>-</w:t>
      </w:r>
      <w:r w:rsidR="00C975E6">
        <w:rPr>
          <w:rFonts w:ascii="Arial" w:eastAsia="Helvetica" w:hAnsi="Arial" w:cs="Arial"/>
          <w:b/>
          <w:bCs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La asignación de evaluaciones externas a independientes se realizará entre quienes hayan respondido en tiempo y forma y</w:t>
      </w:r>
      <w:r w:rsidR="00C975E6">
        <w:rPr>
          <w:rFonts w:ascii="Arial" w:eastAsia="Helvetica" w:hAnsi="Arial" w:cs="Arial"/>
          <w:b/>
          <w:bCs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 xml:space="preserve">que cumplan con los criterios definidos en la convocatoria pública. </w:t>
      </w:r>
    </w:p>
    <w:p w14:paraId="06F92CA2" w14:textId="3591ACA9" w:rsidR="00C67B04" w:rsidRPr="00C975E6" w:rsidRDefault="00C67B04" w:rsidP="00C67B04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C67B04">
        <w:rPr>
          <w:rFonts w:ascii="Arial" w:eastAsia="Helvetica" w:hAnsi="Arial" w:cs="Arial"/>
          <w:lang w:val="es-MX"/>
        </w:rPr>
        <w:t>Las propuestas recibidas serán dictaminadas por el ente</w:t>
      </w:r>
      <w:r w:rsidR="00C975E6">
        <w:rPr>
          <w:rFonts w:ascii="Arial" w:eastAsia="Helvetica" w:hAnsi="Arial" w:cs="Arial"/>
          <w:b/>
          <w:bCs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público responsable conforme a la normatividad que corresponda.</w:t>
      </w:r>
    </w:p>
    <w:p w14:paraId="23E8D96F" w14:textId="3EDC1FED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t>Antes de asignar la evaluación a un evaluador independiente, el Consejo a través de la Dirección General, verificará que no</w:t>
      </w:r>
      <w:r w:rsidR="00C975E6">
        <w:rPr>
          <w:rFonts w:ascii="Arial" w:eastAsia="Helvetica" w:hAnsi="Arial" w:cs="Arial"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exista conflicto de interés entre el evaluador y el ente público obligado o con algún integrante del Consejo, en este último caso</w:t>
      </w:r>
      <w:r w:rsidR="00C975E6">
        <w:rPr>
          <w:rFonts w:ascii="Arial" w:eastAsia="Helvetica" w:hAnsi="Arial" w:cs="Arial"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el integrante del Consejo deberá excusarse de participar en el proceso de selección del evaluador.</w:t>
      </w:r>
    </w:p>
    <w:p w14:paraId="2EDB56D9" w14:textId="009B6689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lastRenderedPageBreak/>
        <w:t>El Instituto dará seguimiento al desarrollo de las evaluaciones realizadas a través de los evaluadores independientes, vigilará</w:t>
      </w:r>
      <w:r w:rsidR="00C975E6">
        <w:rPr>
          <w:rFonts w:ascii="Arial" w:eastAsia="Helvetica" w:hAnsi="Arial" w:cs="Arial"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el apego a su propuesta de trabajo y, en caso de no cumplir con el cronograma propuesto u otros compromisos establecidos</w:t>
      </w:r>
      <w:r w:rsidR="00C975E6">
        <w:rPr>
          <w:rFonts w:ascii="Arial" w:eastAsia="Helvetica" w:hAnsi="Arial" w:cs="Arial"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en el contrato o términos de referencia, podrá sugerir la recisión o terminación anticipada del contrato respectivo.</w:t>
      </w:r>
    </w:p>
    <w:p w14:paraId="694E7CDC" w14:textId="462636FB" w:rsidR="00C67B04" w:rsidRPr="00C975E6" w:rsidRDefault="00C67B04" w:rsidP="00C67B04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C975E6">
        <w:rPr>
          <w:rFonts w:ascii="Arial" w:eastAsia="Helvetica" w:hAnsi="Arial" w:cs="Arial"/>
          <w:b/>
          <w:bCs/>
          <w:lang w:val="es-MX"/>
        </w:rPr>
        <w:t>Artículo 39.</w:t>
      </w:r>
      <w:r w:rsidR="00C975E6" w:rsidRPr="00C975E6">
        <w:rPr>
          <w:rFonts w:ascii="Arial" w:eastAsia="Helvetica" w:hAnsi="Arial" w:cs="Arial"/>
          <w:b/>
          <w:bCs/>
          <w:lang w:val="es-MX"/>
        </w:rPr>
        <w:t>-</w:t>
      </w:r>
      <w:r w:rsidR="00C975E6">
        <w:rPr>
          <w:rFonts w:ascii="Arial" w:eastAsia="Helvetica" w:hAnsi="Arial" w:cs="Arial"/>
          <w:b/>
          <w:bCs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 xml:space="preserve">El Consejo dará seguimiento al proceso de evaluación a través de por lo menos dos </w:t>
      </w:r>
      <w:proofErr w:type="gramStart"/>
      <w:r w:rsidRPr="00C67B04">
        <w:rPr>
          <w:rFonts w:ascii="Arial" w:eastAsia="Helvetica" w:hAnsi="Arial" w:cs="Arial"/>
          <w:lang w:val="es-MX"/>
        </w:rPr>
        <w:t>Consejeros</w:t>
      </w:r>
      <w:proofErr w:type="gramEnd"/>
      <w:r w:rsidRPr="00C67B04">
        <w:rPr>
          <w:rFonts w:ascii="Arial" w:eastAsia="Helvetica" w:hAnsi="Arial" w:cs="Arial"/>
          <w:lang w:val="es-MX"/>
        </w:rPr>
        <w:t>, quienes deberán entregar</w:t>
      </w:r>
      <w:r w:rsidR="00C975E6">
        <w:rPr>
          <w:rFonts w:ascii="Arial" w:eastAsia="Helvetica" w:hAnsi="Arial" w:cs="Arial"/>
          <w:b/>
          <w:bCs/>
          <w:lang w:val="es-MX"/>
        </w:rPr>
        <w:t xml:space="preserve"> </w:t>
      </w:r>
      <w:r w:rsidRPr="00C67B04">
        <w:rPr>
          <w:rFonts w:ascii="Arial" w:eastAsia="Helvetica" w:hAnsi="Arial" w:cs="Arial"/>
          <w:lang w:val="es-MX"/>
        </w:rPr>
        <w:t>su proyecto de dictamen por escrito al pleno del Consejo debidamente fundamentado, el cual podrá dictaminar como:</w:t>
      </w:r>
    </w:p>
    <w:p w14:paraId="03190195" w14:textId="77777777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t>I. Aprobación.</w:t>
      </w:r>
    </w:p>
    <w:p w14:paraId="715E55B1" w14:textId="77777777" w:rsidR="00C67B04" w:rsidRPr="00C67B0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t>II. Aprobación parcial.</w:t>
      </w:r>
    </w:p>
    <w:p w14:paraId="62F900CD" w14:textId="07E38027" w:rsidR="00CA2F74" w:rsidRDefault="00C67B04" w:rsidP="00C67B04">
      <w:pPr>
        <w:pStyle w:val="Cuerpo"/>
        <w:jc w:val="both"/>
        <w:rPr>
          <w:rFonts w:ascii="Arial" w:eastAsia="Helvetica" w:hAnsi="Arial" w:cs="Arial"/>
          <w:lang w:val="es-MX"/>
        </w:rPr>
      </w:pPr>
      <w:r w:rsidRPr="00C67B04">
        <w:rPr>
          <w:rFonts w:ascii="Arial" w:eastAsia="Helvetica" w:hAnsi="Arial" w:cs="Arial"/>
          <w:lang w:val="es-MX"/>
        </w:rPr>
        <w:t>III. No aprobación.</w:t>
      </w:r>
    </w:p>
    <w:p w14:paraId="5131E9D0" w14:textId="235F54DE" w:rsidR="000C354D" w:rsidRPr="000C354D" w:rsidRDefault="000C354D" w:rsidP="000C354D">
      <w:pPr>
        <w:pStyle w:val="Cuerpo"/>
        <w:jc w:val="both"/>
        <w:rPr>
          <w:rFonts w:ascii="Arial" w:eastAsia="Helvetica" w:hAnsi="Arial" w:cs="Arial"/>
          <w:lang w:val="es-MX"/>
        </w:rPr>
      </w:pPr>
      <w:r w:rsidRPr="000C354D">
        <w:rPr>
          <w:rFonts w:ascii="Arial" w:eastAsia="Helvetica" w:hAnsi="Arial" w:cs="Arial"/>
          <w:lang w:val="es-MX"/>
        </w:rPr>
        <w:t>En caso de la fracción segunda del párrafo anterior, se podrán añadir sugerencias para que el evaluador mejore o amplíe la</w:t>
      </w:r>
      <w:r>
        <w:rPr>
          <w:rFonts w:ascii="Arial" w:eastAsia="Helvetica" w:hAnsi="Arial" w:cs="Arial"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>evaluación y los plazos para hacerlo.</w:t>
      </w:r>
    </w:p>
    <w:p w14:paraId="02E3B9B1" w14:textId="77777777" w:rsidR="000C354D" w:rsidRPr="000C354D" w:rsidRDefault="000C354D" w:rsidP="000C354D">
      <w:pPr>
        <w:pStyle w:val="Cuerpo"/>
        <w:jc w:val="both"/>
        <w:rPr>
          <w:rFonts w:ascii="Arial" w:eastAsia="Helvetica" w:hAnsi="Arial" w:cs="Arial"/>
          <w:lang w:val="es-MX"/>
        </w:rPr>
      </w:pPr>
      <w:r w:rsidRPr="000C354D">
        <w:rPr>
          <w:rFonts w:ascii="Arial" w:eastAsia="Helvetica" w:hAnsi="Arial" w:cs="Arial"/>
          <w:lang w:val="es-MX"/>
        </w:rPr>
        <w:t>En el caso de la tercera fracción del párrafo primero de este artículo, el pleno del Consejo en su caso solicitará a la Dirección</w:t>
      </w:r>
    </w:p>
    <w:p w14:paraId="755768B4" w14:textId="77777777" w:rsidR="000C354D" w:rsidRPr="000C354D" w:rsidRDefault="000C354D" w:rsidP="000C354D">
      <w:pPr>
        <w:pStyle w:val="Cuerpo"/>
        <w:jc w:val="both"/>
        <w:rPr>
          <w:rFonts w:ascii="Arial" w:eastAsia="Helvetica" w:hAnsi="Arial" w:cs="Arial"/>
          <w:lang w:val="es-MX"/>
        </w:rPr>
      </w:pPr>
      <w:r w:rsidRPr="000C354D">
        <w:rPr>
          <w:rFonts w:ascii="Arial" w:eastAsia="Helvetica" w:hAnsi="Arial" w:cs="Arial"/>
          <w:lang w:val="es-MX"/>
        </w:rPr>
        <w:t>General la baja temporal del Directorio, además de las penalizaciones previstas en el convenio o contrato respectivo.</w:t>
      </w:r>
    </w:p>
    <w:p w14:paraId="3C95750D" w14:textId="77777777" w:rsidR="00435BD4" w:rsidRDefault="000C354D" w:rsidP="000C354D">
      <w:pPr>
        <w:pStyle w:val="Cuerpo"/>
        <w:jc w:val="both"/>
        <w:rPr>
          <w:rFonts w:ascii="Arial" w:eastAsia="Helvetica" w:hAnsi="Arial" w:cs="Arial"/>
          <w:lang w:val="es-MX"/>
        </w:rPr>
      </w:pPr>
      <w:r w:rsidRPr="000C354D">
        <w:rPr>
          <w:rFonts w:ascii="Arial" w:eastAsia="Helvetica" w:hAnsi="Arial" w:cs="Arial"/>
          <w:b/>
          <w:bCs/>
          <w:lang w:val="es-MX"/>
        </w:rPr>
        <w:t>Artículo 40.-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>El Consejo dictaminará y aprobará los resultados de las evaluaciones.</w:t>
      </w:r>
    </w:p>
    <w:p w14:paraId="1312AA11" w14:textId="3906B9AE" w:rsidR="000C354D" w:rsidRPr="00435BD4" w:rsidRDefault="000C354D" w:rsidP="000C354D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0C354D">
        <w:rPr>
          <w:rFonts w:ascii="Arial" w:eastAsia="Helvetica" w:hAnsi="Arial" w:cs="Arial"/>
          <w:lang w:val="es-MX"/>
        </w:rPr>
        <w:t>Los resultados de las evaluaciones serán entregados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>a la Secretaría Ejecutiva y una vez que tengan carácter definitivo, deberán ser publicados en la página de internet del Instituto</w:t>
      </w:r>
      <w:r w:rsidR="00435BD4">
        <w:rPr>
          <w:rFonts w:ascii="Arial" w:eastAsia="Helvetica" w:hAnsi="Arial" w:cs="Arial"/>
          <w:b/>
          <w:bCs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>y del ente público correspondiente en un plazo no mayor a diez días hábiles, además podrán ser publicados en el Periódico</w:t>
      </w:r>
      <w:r w:rsidR="00435BD4">
        <w:rPr>
          <w:rFonts w:ascii="Arial" w:eastAsia="Helvetica" w:hAnsi="Arial" w:cs="Arial"/>
          <w:b/>
          <w:bCs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>Oficial.</w:t>
      </w:r>
    </w:p>
    <w:p w14:paraId="35A340BB" w14:textId="4CB39239" w:rsidR="000C354D" w:rsidRPr="000C354D" w:rsidRDefault="000C354D" w:rsidP="000C354D">
      <w:pPr>
        <w:pStyle w:val="Cuerpo"/>
        <w:jc w:val="both"/>
        <w:rPr>
          <w:rFonts w:ascii="Arial" w:eastAsia="Helvetica" w:hAnsi="Arial" w:cs="Arial"/>
          <w:lang w:val="es-MX"/>
        </w:rPr>
      </w:pPr>
      <w:r w:rsidRPr="000C354D">
        <w:rPr>
          <w:rFonts w:ascii="Arial" w:eastAsia="Helvetica" w:hAnsi="Arial" w:cs="Arial"/>
          <w:lang w:val="es-MX"/>
        </w:rPr>
        <w:t>Los resultados de las evaluaciones a que se refiere el párrafo anterior, serán remitidos a los entes públicos obligados, en un</w:t>
      </w:r>
      <w:r w:rsidR="00435BD4">
        <w:rPr>
          <w:rFonts w:ascii="Arial" w:eastAsia="Helvetica" w:hAnsi="Arial" w:cs="Arial"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>plazo no mayor a diez días hábiles, posteriores a la aprobación del Consejo, dando vista de los mismos a la Secretaría de</w:t>
      </w:r>
      <w:r w:rsidR="00435BD4">
        <w:rPr>
          <w:rFonts w:ascii="Arial" w:eastAsia="Helvetica" w:hAnsi="Arial" w:cs="Arial"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>Finanzas y de Administración, en el caso del Poder Ejecutivo; y, de las tesorerías municipales o su equivalente, en el caso de</w:t>
      </w:r>
      <w:r w:rsidR="00435BD4">
        <w:rPr>
          <w:rFonts w:ascii="Arial" w:eastAsia="Helvetica" w:hAnsi="Arial" w:cs="Arial"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>los municipios para los efectos del artículo 159 de la Constitución Política del Estado.</w:t>
      </w:r>
    </w:p>
    <w:p w14:paraId="6FC97A44" w14:textId="6B3401DC" w:rsidR="000C354D" w:rsidRPr="00435BD4" w:rsidRDefault="000C354D" w:rsidP="000C354D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435BD4">
        <w:rPr>
          <w:rFonts w:ascii="Arial" w:eastAsia="Helvetica" w:hAnsi="Arial" w:cs="Arial"/>
          <w:b/>
          <w:bCs/>
          <w:lang w:val="es-MX"/>
        </w:rPr>
        <w:t>Artículo 41.</w:t>
      </w:r>
      <w:r w:rsidR="00435BD4" w:rsidRPr="00435BD4">
        <w:rPr>
          <w:rFonts w:ascii="Arial" w:eastAsia="Helvetica" w:hAnsi="Arial" w:cs="Arial"/>
          <w:b/>
          <w:bCs/>
          <w:lang w:val="es-MX"/>
        </w:rPr>
        <w:t>-</w:t>
      </w:r>
      <w:r w:rsidR="00435BD4">
        <w:rPr>
          <w:rFonts w:ascii="Arial" w:eastAsia="Helvetica" w:hAnsi="Arial" w:cs="Arial"/>
          <w:b/>
          <w:bCs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>El Consejo con base en las evaluaciones, y otras consideraciones debidamente fundamentadas, formulará recomendaciones</w:t>
      </w:r>
      <w:r w:rsidR="00435BD4">
        <w:rPr>
          <w:rFonts w:ascii="Arial" w:eastAsia="Helvetica" w:hAnsi="Arial" w:cs="Arial"/>
          <w:b/>
          <w:bCs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>u observaciones dirigidas a los entes públicos obligados, y la Dirección General se las hará llegar por escrito en un plazo no</w:t>
      </w:r>
      <w:r w:rsidR="00435BD4">
        <w:rPr>
          <w:rFonts w:ascii="Arial" w:eastAsia="Helvetica" w:hAnsi="Arial" w:cs="Arial"/>
          <w:b/>
          <w:bCs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>mayor a diez días hábiles posteriores al acuerdo correspondiente del Consejo.</w:t>
      </w:r>
    </w:p>
    <w:p w14:paraId="42ADE363" w14:textId="0E5A5A33" w:rsidR="000C354D" w:rsidRPr="00435BD4" w:rsidRDefault="000C354D" w:rsidP="000C354D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435BD4">
        <w:rPr>
          <w:rFonts w:ascii="Arial" w:eastAsia="Helvetica" w:hAnsi="Arial" w:cs="Arial"/>
          <w:b/>
          <w:bCs/>
          <w:lang w:val="es-MX"/>
        </w:rPr>
        <w:lastRenderedPageBreak/>
        <w:t>Artículo 42.</w:t>
      </w:r>
      <w:r w:rsidR="00435BD4" w:rsidRPr="00435BD4">
        <w:rPr>
          <w:rFonts w:ascii="Arial" w:eastAsia="Helvetica" w:hAnsi="Arial" w:cs="Arial"/>
          <w:b/>
          <w:bCs/>
          <w:lang w:val="es-MX"/>
        </w:rPr>
        <w:t>-</w:t>
      </w:r>
      <w:r w:rsidR="00435BD4">
        <w:rPr>
          <w:rFonts w:ascii="Arial" w:eastAsia="Helvetica" w:hAnsi="Arial" w:cs="Arial"/>
          <w:b/>
          <w:bCs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>La Dirección General llevará el registro de las evaluaciones realizadas y dará seguimiento correspondiente a las</w:t>
      </w:r>
      <w:r w:rsidR="00435BD4">
        <w:rPr>
          <w:rFonts w:ascii="Arial" w:eastAsia="Helvetica" w:hAnsi="Arial" w:cs="Arial"/>
          <w:b/>
          <w:bCs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>recomendaciones u observaciones efectuadas en los plazos establecidos para tal fin.</w:t>
      </w:r>
    </w:p>
    <w:p w14:paraId="23F92CA6" w14:textId="77777777" w:rsidR="000C354D" w:rsidRPr="00435BD4" w:rsidRDefault="000C354D" w:rsidP="004C7E12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435BD4">
        <w:rPr>
          <w:rFonts w:ascii="Arial" w:eastAsia="Helvetica" w:hAnsi="Arial" w:cs="Arial"/>
          <w:b/>
          <w:bCs/>
          <w:lang w:val="es-MX"/>
        </w:rPr>
        <w:t>CAPÍTULO SEGUNDO</w:t>
      </w:r>
    </w:p>
    <w:p w14:paraId="2932B46C" w14:textId="27281847" w:rsidR="000C354D" w:rsidRDefault="000C354D" w:rsidP="004C7E12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435BD4">
        <w:rPr>
          <w:rFonts w:ascii="Arial" w:eastAsia="Helvetica" w:hAnsi="Arial" w:cs="Arial"/>
          <w:b/>
          <w:bCs/>
          <w:lang w:val="es-MX"/>
        </w:rPr>
        <w:t>DEL SEGUIMIENTO DE LAS RECOMENDACIONES</w:t>
      </w:r>
    </w:p>
    <w:p w14:paraId="483826CC" w14:textId="77777777" w:rsidR="004C7E12" w:rsidRPr="00435BD4" w:rsidRDefault="004C7E12" w:rsidP="004C7E12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</w:p>
    <w:p w14:paraId="462FDDF9" w14:textId="77777777" w:rsidR="00435BD4" w:rsidRDefault="000C354D" w:rsidP="000C354D">
      <w:pPr>
        <w:pStyle w:val="Cuerpo"/>
        <w:jc w:val="both"/>
        <w:rPr>
          <w:rFonts w:ascii="Arial" w:eastAsia="Helvetica" w:hAnsi="Arial" w:cs="Arial"/>
          <w:lang w:val="es-MX"/>
        </w:rPr>
      </w:pPr>
      <w:r w:rsidRPr="00435BD4">
        <w:rPr>
          <w:rFonts w:ascii="Arial" w:eastAsia="Helvetica" w:hAnsi="Arial" w:cs="Arial"/>
          <w:b/>
          <w:bCs/>
          <w:lang w:val="es-MX"/>
        </w:rPr>
        <w:t>Artículo 43.</w:t>
      </w:r>
      <w:r w:rsidR="00435BD4" w:rsidRPr="00435BD4">
        <w:rPr>
          <w:rFonts w:ascii="Arial" w:eastAsia="Helvetica" w:hAnsi="Arial" w:cs="Arial"/>
          <w:b/>
          <w:bCs/>
          <w:lang w:val="es-MX"/>
        </w:rPr>
        <w:t>-</w:t>
      </w:r>
      <w:r w:rsidR="00435BD4">
        <w:rPr>
          <w:rFonts w:ascii="Arial" w:eastAsia="Helvetica" w:hAnsi="Arial" w:cs="Arial"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>Una vez recibidas por escrito las recomendaciones que apruebe y emita el Consejo, los entes públicos obligados, contarán</w:t>
      </w:r>
      <w:r w:rsidR="00435BD4">
        <w:rPr>
          <w:rFonts w:ascii="Arial" w:eastAsia="Helvetica" w:hAnsi="Arial" w:cs="Arial"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 xml:space="preserve">con treinta días hábiles, para aceptar o no aceptar, cada una de las recomendaciones recibidas. </w:t>
      </w:r>
    </w:p>
    <w:p w14:paraId="60B08C6B" w14:textId="1758D6A9" w:rsidR="000C354D" w:rsidRPr="000C354D" w:rsidRDefault="000C354D" w:rsidP="000C354D">
      <w:pPr>
        <w:pStyle w:val="Cuerpo"/>
        <w:jc w:val="both"/>
        <w:rPr>
          <w:rFonts w:ascii="Arial" w:eastAsia="Helvetica" w:hAnsi="Arial" w:cs="Arial"/>
          <w:lang w:val="es-MX"/>
        </w:rPr>
      </w:pPr>
      <w:r w:rsidRPr="000C354D">
        <w:rPr>
          <w:rFonts w:ascii="Arial" w:eastAsia="Helvetica" w:hAnsi="Arial" w:cs="Arial"/>
          <w:lang w:val="es-MX"/>
        </w:rPr>
        <w:t>Agotado el plazo sin que se</w:t>
      </w:r>
      <w:r w:rsidR="00435BD4">
        <w:rPr>
          <w:rFonts w:ascii="Arial" w:eastAsia="Helvetica" w:hAnsi="Arial" w:cs="Arial"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>dé respuesta por escrito, éstas se tendrán por aceptadas y tendrán el carácter de definitivas.</w:t>
      </w:r>
    </w:p>
    <w:p w14:paraId="36C8E271" w14:textId="77777777" w:rsidR="00435BD4" w:rsidRDefault="000C354D" w:rsidP="000C354D">
      <w:pPr>
        <w:pStyle w:val="Cuerpo"/>
        <w:jc w:val="both"/>
        <w:rPr>
          <w:rFonts w:ascii="Arial" w:eastAsia="Helvetica" w:hAnsi="Arial" w:cs="Arial"/>
          <w:lang w:val="es-MX"/>
        </w:rPr>
      </w:pPr>
      <w:r w:rsidRPr="000C354D">
        <w:rPr>
          <w:rFonts w:ascii="Arial" w:eastAsia="Helvetica" w:hAnsi="Arial" w:cs="Arial"/>
          <w:lang w:val="es-MX"/>
        </w:rPr>
        <w:t>En caso de ser aceptadas las recomendaciones, se deberá informar por escrito dicha circunstancia al Consejo, a través de la</w:t>
      </w:r>
      <w:r w:rsidR="00435BD4">
        <w:rPr>
          <w:rFonts w:ascii="Arial" w:eastAsia="Helvetica" w:hAnsi="Arial" w:cs="Arial"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 xml:space="preserve">Dirección General, debiendo detallar las medidas y tiempos que los entes públicos obligados tomarán para cumplirlas. </w:t>
      </w:r>
    </w:p>
    <w:p w14:paraId="2266005D" w14:textId="4F166F97" w:rsidR="000C354D" w:rsidRPr="000C354D" w:rsidRDefault="000C354D" w:rsidP="000C354D">
      <w:pPr>
        <w:pStyle w:val="Cuerpo"/>
        <w:jc w:val="both"/>
        <w:rPr>
          <w:rFonts w:ascii="Arial" w:eastAsia="Helvetica" w:hAnsi="Arial" w:cs="Arial"/>
          <w:lang w:val="es-MX"/>
        </w:rPr>
      </w:pPr>
      <w:r w:rsidRPr="000C354D">
        <w:rPr>
          <w:rFonts w:ascii="Arial" w:eastAsia="Helvetica" w:hAnsi="Arial" w:cs="Arial"/>
          <w:lang w:val="es-MX"/>
        </w:rPr>
        <w:t>Toda</w:t>
      </w:r>
      <w:r w:rsidR="00435BD4">
        <w:rPr>
          <w:rFonts w:ascii="Arial" w:eastAsia="Helvetica" w:hAnsi="Arial" w:cs="Arial"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>esta información se publicará en la página de internet del Instituto.</w:t>
      </w:r>
    </w:p>
    <w:p w14:paraId="6D8F2A2A" w14:textId="49E7D28C" w:rsidR="000C354D" w:rsidRPr="00435BD4" w:rsidRDefault="000C354D" w:rsidP="000C354D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435BD4">
        <w:rPr>
          <w:rFonts w:ascii="Arial" w:eastAsia="Helvetica" w:hAnsi="Arial" w:cs="Arial"/>
          <w:b/>
          <w:bCs/>
          <w:lang w:val="es-MX"/>
        </w:rPr>
        <w:t>Artículo 44.</w:t>
      </w:r>
      <w:r w:rsidR="00435BD4" w:rsidRPr="00435BD4">
        <w:rPr>
          <w:rFonts w:ascii="Arial" w:eastAsia="Helvetica" w:hAnsi="Arial" w:cs="Arial"/>
          <w:b/>
          <w:bCs/>
          <w:lang w:val="es-MX"/>
        </w:rPr>
        <w:t>-</w:t>
      </w:r>
      <w:r w:rsidR="00435BD4">
        <w:rPr>
          <w:rFonts w:ascii="Arial" w:eastAsia="Helvetica" w:hAnsi="Arial" w:cs="Arial"/>
          <w:b/>
          <w:bCs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>En caso de que los entes públicos obligados no acepten las recomendaciones, deberán argumentar su negativa, a través de</w:t>
      </w:r>
      <w:r w:rsidR="00435BD4">
        <w:rPr>
          <w:rFonts w:ascii="Arial" w:eastAsia="Helvetica" w:hAnsi="Arial" w:cs="Arial"/>
          <w:b/>
          <w:bCs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>un escrito de inconformidad dirigido al Instituto, en un plazo no mayor a diez días hábiles.</w:t>
      </w:r>
    </w:p>
    <w:p w14:paraId="3D396BA4" w14:textId="7BDE4294" w:rsidR="000C354D" w:rsidRPr="000C354D" w:rsidRDefault="000C354D" w:rsidP="000C354D">
      <w:pPr>
        <w:pStyle w:val="Cuerpo"/>
        <w:jc w:val="both"/>
        <w:rPr>
          <w:rFonts w:ascii="Arial" w:eastAsia="Helvetica" w:hAnsi="Arial" w:cs="Arial"/>
          <w:lang w:val="es-MX"/>
        </w:rPr>
      </w:pPr>
      <w:r w:rsidRPr="000C354D">
        <w:rPr>
          <w:rFonts w:ascii="Arial" w:eastAsia="Helvetica" w:hAnsi="Arial" w:cs="Arial"/>
          <w:lang w:val="es-MX"/>
        </w:rPr>
        <w:t>Una vez recibido el escrito de inconformidad, dentro del plazo de diez días hábiles, el Consejo examinará los argumentos</w:t>
      </w:r>
      <w:r w:rsidR="00435BD4">
        <w:rPr>
          <w:rFonts w:ascii="Arial" w:eastAsia="Helvetica" w:hAnsi="Arial" w:cs="Arial"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>expuestos por el responsable del programa evaluado y podrá aceptarlas, pero en caso de considerarlas infundadas, solicitará</w:t>
      </w:r>
      <w:r w:rsidR="00435BD4">
        <w:rPr>
          <w:rFonts w:ascii="Arial" w:eastAsia="Helvetica" w:hAnsi="Arial" w:cs="Arial"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>a la Dirección General convocar a una reunión entre el Consejo y el ente público obligado, para escuchar los argumentos y</w:t>
      </w:r>
      <w:r w:rsidR="00435BD4">
        <w:rPr>
          <w:rFonts w:ascii="Arial" w:eastAsia="Helvetica" w:hAnsi="Arial" w:cs="Arial"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>demás datos relacionados con dicha inconformidad.</w:t>
      </w:r>
    </w:p>
    <w:p w14:paraId="38546A19" w14:textId="48B4CF1E" w:rsidR="000C354D" w:rsidRPr="00435BD4" w:rsidRDefault="000C354D" w:rsidP="000C354D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435BD4">
        <w:rPr>
          <w:rFonts w:ascii="Arial" w:eastAsia="Helvetica" w:hAnsi="Arial" w:cs="Arial"/>
          <w:b/>
          <w:bCs/>
          <w:lang w:val="es-MX"/>
        </w:rPr>
        <w:t>Artículo 45.</w:t>
      </w:r>
      <w:r w:rsidR="00435BD4" w:rsidRPr="00435BD4">
        <w:rPr>
          <w:rFonts w:ascii="Arial" w:eastAsia="Helvetica" w:hAnsi="Arial" w:cs="Arial"/>
          <w:b/>
          <w:bCs/>
          <w:lang w:val="es-MX"/>
        </w:rPr>
        <w:t>-</w:t>
      </w:r>
      <w:r w:rsidR="00435BD4">
        <w:rPr>
          <w:rFonts w:ascii="Arial" w:eastAsia="Helvetica" w:hAnsi="Arial" w:cs="Arial"/>
          <w:b/>
          <w:bCs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>El Consejo tendrá veinte días hábiles a partir de la recepción del escrito de inconformidad, para resolver en definitiva las</w:t>
      </w:r>
      <w:r w:rsidR="00435BD4">
        <w:rPr>
          <w:rFonts w:ascii="Arial" w:eastAsia="Helvetica" w:hAnsi="Arial" w:cs="Arial"/>
          <w:b/>
          <w:bCs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>recomendaciones controvertidas.</w:t>
      </w:r>
    </w:p>
    <w:p w14:paraId="063D04D8" w14:textId="06A60AF7" w:rsidR="000C354D" w:rsidRPr="000C354D" w:rsidRDefault="000C354D" w:rsidP="000C354D">
      <w:pPr>
        <w:pStyle w:val="Cuerpo"/>
        <w:jc w:val="both"/>
        <w:rPr>
          <w:rFonts w:ascii="Arial" w:eastAsia="Helvetica" w:hAnsi="Arial" w:cs="Arial"/>
          <w:lang w:val="es-MX"/>
        </w:rPr>
      </w:pPr>
      <w:r w:rsidRPr="000C354D">
        <w:rPr>
          <w:rFonts w:ascii="Arial" w:eastAsia="Helvetica" w:hAnsi="Arial" w:cs="Arial"/>
          <w:lang w:val="es-MX"/>
        </w:rPr>
        <w:t>En caso de ratificarse las recomendaciones hechas por el Consejo, éstas serán comunicadas de acuerdo a lo establecido en</w:t>
      </w:r>
      <w:r w:rsidR="00435BD4">
        <w:rPr>
          <w:rFonts w:ascii="Arial" w:eastAsia="Helvetica" w:hAnsi="Arial" w:cs="Arial"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>el artículo 40 de esta Ley.</w:t>
      </w:r>
    </w:p>
    <w:p w14:paraId="3CD50F81" w14:textId="24A7CC3B" w:rsidR="000C354D" w:rsidRDefault="000C354D" w:rsidP="000C354D">
      <w:pPr>
        <w:pStyle w:val="Cuerpo"/>
        <w:jc w:val="both"/>
        <w:rPr>
          <w:rFonts w:ascii="Arial" w:eastAsia="Helvetica" w:hAnsi="Arial" w:cs="Arial"/>
          <w:lang w:val="es-MX"/>
        </w:rPr>
      </w:pPr>
      <w:r w:rsidRPr="000C354D">
        <w:rPr>
          <w:rFonts w:ascii="Arial" w:eastAsia="Helvetica" w:hAnsi="Arial" w:cs="Arial"/>
          <w:lang w:val="es-MX"/>
        </w:rPr>
        <w:t>La Dirección General hará pública la recomendación y los resultados de la evaluación a través de la página de internet del</w:t>
      </w:r>
      <w:r w:rsidR="00435BD4">
        <w:rPr>
          <w:rFonts w:ascii="Arial" w:eastAsia="Helvetica" w:hAnsi="Arial" w:cs="Arial"/>
          <w:lang w:val="es-MX"/>
        </w:rPr>
        <w:t xml:space="preserve"> </w:t>
      </w:r>
      <w:r w:rsidRPr="000C354D">
        <w:rPr>
          <w:rFonts w:ascii="Arial" w:eastAsia="Helvetica" w:hAnsi="Arial" w:cs="Arial"/>
          <w:lang w:val="es-MX"/>
        </w:rPr>
        <w:t>Instituto.</w:t>
      </w:r>
    </w:p>
    <w:p w14:paraId="41155C59" w14:textId="35A076C6" w:rsidR="00435BD4" w:rsidRPr="00435BD4" w:rsidRDefault="00435BD4" w:rsidP="00435BD4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435BD4">
        <w:rPr>
          <w:rFonts w:ascii="Arial" w:eastAsia="Helvetica" w:hAnsi="Arial" w:cs="Arial"/>
          <w:b/>
          <w:bCs/>
          <w:lang w:val="es-MX"/>
        </w:rPr>
        <w:t>Artículo 46.-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435BD4">
        <w:rPr>
          <w:rFonts w:ascii="Arial" w:eastAsia="Helvetica" w:hAnsi="Arial" w:cs="Arial"/>
          <w:lang w:val="es-MX"/>
        </w:rPr>
        <w:t>Agotado el plazo para el cumplimiento de la recomendación, el Consejo emitirá por escrito un dictamen, mismo que hará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435BD4">
        <w:rPr>
          <w:rFonts w:ascii="Arial" w:eastAsia="Helvetica" w:hAnsi="Arial" w:cs="Arial"/>
          <w:lang w:val="es-MX"/>
        </w:rPr>
        <w:t>público.</w:t>
      </w:r>
    </w:p>
    <w:p w14:paraId="6217C2F0" w14:textId="176AAB41" w:rsidR="00435BD4" w:rsidRPr="00435BD4" w:rsidRDefault="00435BD4" w:rsidP="00435BD4">
      <w:pPr>
        <w:pStyle w:val="Cuerpo"/>
        <w:jc w:val="both"/>
        <w:rPr>
          <w:rFonts w:ascii="Arial" w:eastAsia="Helvetica" w:hAnsi="Arial" w:cs="Arial"/>
          <w:lang w:val="es-MX"/>
        </w:rPr>
      </w:pPr>
      <w:r w:rsidRPr="00435BD4">
        <w:rPr>
          <w:rFonts w:ascii="Arial" w:eastAsia="Helvetica" w:hAnsi="Arial" w:cs="Arial"/>
          <w:lang w:val="es-MX"/>
        </w:rPr>
        <w:lastRenderedPageBreak/>
        <w:t>En caso de cumplimiento, la Dirección General entregará públicamente una constancia que así lo acredite, y en caso de</w:t>
      </w:r>
      <w:r>
        <w:rPr>
          <w:rFonts w:ascii="Arial" w:eastAsia="Helvetica" w:hAnsi="Arial" w:cs="Arial"/>
          <w:lang w:val="es-MX"/>
        </w:rPr>
        <w:t xml:space="preserve"> </w:t>
      </w:r>
      <w:r w:rsidRPr="00435BD4">
        <w:rPr>
          <w:rFonts w:ascii="Arial" w:eastAsia="Helvetica" w:hAnsi="Arial" w:cs="Arial"/>
          <w:lang w:val="es-MX"/>
        </w:rPr>
        <w:t>incumplimiento u omisión, sin que exista circunstancia extraordinaria que impida su resolución por parte de los entes públicos</w:t>
      </w:r>
      <w:r>
        <w:rPr>
          <w:rFonts w:ascii="Arial" w:eastAsia="Helvetica" w:hAnsi="Arial" w:cs="Arial"/>
          <w:lang w:val="es-MX"/>
        </w:rPr>
        <w:t xml:space="preserve"> </w:t>
      </w:r>
      <w:r w:rsidRPr="00435BD4">
        <w:rPr>
          <w:rFonts w:ascii="Arial" w:eastAsia="Helvetica" w:hAnsi="Arial" w:cs="Arial"/>
          <w:lang w:val="es-MX"/>
        </w:rPr>
        <w:t>obligados, o bien de los servidores públicos responsables de atenderlas, se notificará de tal circunstancia al órgano interno</w:t>
      </w:r>
      <w:r>
        <w:rPr>
          <w:rFonts w:ascii="Arial" w:eastAsia="Helvetica" w:hAnsi="Arial" w:cs="Arial"/>
          <w:lang w:val="es-MX"/>
        </w:rPr>
        <w:t xml:space="preserve"> </w:t>
      </w:r>
      <w:r w:rsidRPr="00435BD4">
        <w:rPr>
          <w:rFonts w:ascii="Arial" w:eastAsia="Helvetica" w:hAnsi="Arial" w:cs="Arial"/>
          <w:lang w:val="es-MX"/>
        </w:rPr>
        <w:t>de control que corresponda, para los efectos conducentes; así como a las autoridades competentes a fin de deslindar</w:t>
      </w:r>
      <w:r>
        <w:rPr>
          <w:rFonts w:ascii="Arial" w:eastAsia="Helvetica" w:hAnsi="Arial" w:cs="Arial"/>
          <w:lang w:val="es-MX"/>
        </w:rPr>
        <w:t xml:space="preserve"> </w:t>
      </w:r>
      <w:r w:rsidRPr="00435BD4">
        <w:rPr>
          <w:rFonts w:ascii="Arial" w:eastAsia="Helvetica" w:hAnsi="Arial" w:cs="Arial"/>
          <w:lang w:val="es-MX"/>
        </w:rPr>
        <w:t>responsabilidades.</w:t>
      </w:r>
    </w:p>
    <w:p w14:paraId="449E5465" w14:textId="77777777" w:rsidR="00435BD4" w:rsidRPr="00435BD4" w:rsidRDefault="00435BD4" w:rsidP="004C7E12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435BD4">
        <w:rPr>
          <w:rFonts w:ascii="Arial" w:eastAsia="Helvetica" w:hAnsi="Arial" w:cs="Arial"/>
          <w:b/>
          <w:bCs/>
          <w:lang w:val="es-MX"/>
        </w:rPr>
        <w:t>CAPÍTULO TERCERO</w:t>
      </w:r>
    </w:p>
    <w:p w14:paraId="09186D0E" w14:textId="17D29440" w:rsidR="00435BD4" w:rsidRDefault="00435BD4" w:rsidP="004C7E12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435BD4">
        <w:rPr>
          <w:rFonts w:ascii="Arial" w:eastAsia="Helvetica" w:hAnsi="Arial" w:cs="Arial"/>
          <w:b/>
          <w:bCs/>
          <w:lang w:val="es-MX"/>
        </w:rPr>
        <w:t>DEL CARÁCTER PÚBLICO DE LAS METODOLOGÍAS Y PRODUCTOS DEL INSTITUTO</w:t>
      </w:r>
    </w:p>
    <w:p w14:paraId="048E1A45" w14:textId="77777777" w:rsidR="004C7E12" w:rsidRPr="00435BD4" w:rsidRDefault="004C7E12" w:rsidP="004C7E12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</w:p>
    <w:p w14:paraId="42B139CA" w14:textId="1018C67E" w:rsidR="00435BD4" w:rsidRPr="00435BD4" w:rsidRDefault="00435BD4" w:rsidP="00435BD4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435BD4">
        <w:rPr>
          <w:rFonts w:ascii="Arial" w:eastAsia="Helvetica" w:hAnsi="Arial" w:cs="Arial"/>
          <w:b/>
          <w:bCs/>
          <w:lang w:val="es-MX"/>
        </w:rPr>
        <w:t>Artículo 47.-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435BD4">
        <w:rPr>
          <w:rFonts w:ascii="Arial" w:eastAsia="Helvetica" w:hAnsi="Arial" w:cs="Arial"/>
          <w:lang w:val="es-MX"/>
        </w:rPr>
        <w:t>Toda la información del Instituto será pública de acuerdo a lo establecido por la Ley de Transparencia y Acceso a la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435BD4">
        <w:rPr>
          <w:rFonts w:ascii="Arial" w:eastAsia="Helvetica" w:hAnsi="Arial" w:cs="Arial"/>
          <w:lang w:val="es-MX"/>
        </w:rPr>
        <w:t>Información Pública del Estado de Durango. El Instituto se reserva todos los derechos patrimoniales hasta el momento de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435BD4">
        <w:rPr>
          <w:rFonts w:ascii="Arial" w:eastAsia="Helvetica" w:hAnsi="Arial" w:cs="Arial"/>
          <w:lang w:val="es-MX"/>
        </w:rPr>
        <w:t>hacer públicos sus trabajos.</w:t>
      </w:r>
    </w:p>
    <w:p w14:paraId="78B1108D" w14:textId="384C0DD0" w:rsidR="00435BD4" w:rsidRPr="00435BD4" w:rsidRDefault="00435BD4" w:rsidP="00435BD4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435BD4">
        <w:rPr>
          <w:rFonts w:ascii="Arial" w:eastAsia="Helvetica" w:hAnsi="Arial" w:cs="Arial"/>
          <w:b/>
          <w:bCs/>
          <w:lang w:val="es-MX"/>
        </w:rPr>
        <w:t>Artículo 48.-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435BD4">
        <w:rPr>
          <w:rFonts w:ascii="Arial" w:eastAsia="Helvetica" w:hAnsi="Arial" w:cs="Arial"/>
          <w:lang w:val="es-MX"/>
        </w:rPr>
        <w:t>El Consejo aprobará la divulgación de los resultados de las mediciones, evaluaciones y recomendaciones a las que dieran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435BD4">
        <w:rPr>
          <w:rFonts w:ascii="Arial" w:eastAsia="Helvetica" w:hAnsi="Arial" w:cs="Arial"/>
          <w:lang w:val="es-MX"/>
        </w:rPr>
        <w:t>lugar cuando éstas tengan el carácter de definitivas.</w:t>
      </w:r>
    </w:p>
    <w:p w14:paraId="74022B8C" w14:textId="4C017AE4" w:rsidR="00435BD4" w:rsidRPr="00435BD4" w:rsidRDefault="00435BD4" w:rsidP="00435BD4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435BD4">
        <w:rPr>
          <w:rFonts w:ascii="Arial" w:eastAsia="Helvetica" w:hAnsi="Arial" w:cs="Arial"/>
          <w:b/>
          <w:bCs/>
          <w:lang w:val="es-MX"/>
        </w:rPr>
        <w:t>Artículo 49.-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435BD4">
        <w:rPr>
          <w:rFonts w:ascii="Arial" w:eastAsia="Helvetica" w:hAnsi="Arial" w:cs="Arial"/>
          <w:lang w:val="es-MX"/>
        </w:rPr>
        <w:t>Para la publicación de los dictámenes del Instituto, se requerirá de la aprobación del Consejo.</w:t>
      </w:r>
    </w:p>
    <w:p w14:paraId="4555D28F" w14:textId="3F0DDB4E" w:rsidR="00435BD4" w:rsidRPr="00435BD4" w:rsidRDefault="00435BD4" w:rsidP="00435BD4">
      <w:pPr>
        <w:pStyle w:val="Cuerpo"/>
        <w:jc w:val="both"/>
        <w:rPr>
          <w:rFonts w:ascii="Arial" w:eastAsia="Helvetica" w:hAnsi="Arial" w:cs="Arial"/>
          <w:lang w:val="es-MX"/>
        </w:rPr>
      </w:pPr>
      <w:r w:rsidRPr="00435BD4">
        <w:rPr>
          <w:rFonts w:ascii="Arial" w:eastAsia="Helvetica" w:hAnsi="Arial" w:cs="Arial"/>
          <w:lang w:val="es-MX"/>
        </w:rPr>
        <w:t>Dado lo anterior, el Director General procederá, en un plazo no mayor a diez días hábiles a su difusión, para que puedan ser</w:t>
      </w:r>
      <w:r>
        <w:rPr>
          <w:rFonts w:ascii="Arial" w:eastAsia="Helvetica" w:hAnsi="Arial" w:cs="Arial"/>
          <w:lang w:val="es-MX"/>
        </w:rPr>
        <w:t xml:space="preserve"> </w:t>
      </w:r>
      <w:r w:rsidRPr="00435BD4">
        <w:rPr>
          <w:rFonts w:ascii="Arial" w:eastAsia="Helvetica" w:hAnsi="Arial" w:cs="Arial"/>
          <w:lang w:val="es-MX"/>
        </w:rPr>
        <w:t>utilizados libremente por cualquier persona con la única obligación de citar la fuente.</w:t>
      </w:r>
    </w:p>
    <w:p w14:paraId="0638F3B5" w14:textId="367482C4" w:rsidR="00435BD4" w:rsidRPr="00435BD4" w:rsidRDefault="00435BD4" w:rsidP="00435BD4">
      <w:pPr>
        <w:pStyle w:val="Cuerpo"/>
        <w:jc w:val="both"/>
        <w:rPr>
          <w:rFonts w:ascii="Arial" w:eastAsia="Helvetica" w:hAnsi="Arial" w:cs="Arial"/>
          <w:lang w:val="es-MX"/>
        </w:rPr>
      </w:pPr>
      <w:r w:rsidRPr="00435BD4">
        <w:rPr>
          <w:rFonts w:ascii="Arial" w:eastAsia="Helvetica" w:hAnsi="Arial" w:cs="Arial"/>
          <w:lang w:val="es-MX"/>
        </w:rPr>
        <w:t>Las bases de datos, los métodos, y en su caso las bitácoras de cómputo, en las que se hubieran sustentado las evaluaciones</w:t>
      </w:r>
      <w:r>
        <w:rPr>
          <w:rFonts w:ascii="Arial" w:eastAsia="Helvetica" w:hAnsi="Arial" w:cs="Arial"/>
          <w:lang w:val="es-MX"/>
        </w:rPr>
        <w:t xml:space="preserve"> </w:t>
      </w:r>
      <w:r w:rsidRPr="00435BD4">
        <w:rPr>
          <w:rFonts w:ascii="Arial" w:eastAsia="Helvetica" w:hAnsi="Arial" w:cs="Arial"/>
          <w:lang w:val="es-MX"/>
        </w:rPr>
        <w:t>serán en todos los casos, de acceso público y gratuito a través de la página de internet del Instituto.</w:t>
      </w:r>
    </w:p>
    <w:p w14:paraId="51EA19B4" w14:textId="77777777" w:rsidR="00435BD4" w:rsidRPr="00435BD4" w:rsidRDefault="00435BD4" w:rsidP="00435BD4">
      <w:pPr>
        <w:pStyle w:val="Cuerpo"/>
        <w:jc w:val="center"/>
        <w:rPr>
          <w:rFonts w:ascii="Arial" w:eastAsia="Helvetica" w:hAnsi="Arial" w:cs="Arial"/>
          <w:b/>
          <w:bCs/>
          <w:lang w:val="es-MX"/>
        </w:rPr>
      </w:pPr>
      <w:r w:rsidRPr="00435BD4">
        <w:rPr>
          <w:rFonts w:ascii="Arial" w:eastAsia="Helvetica" w:hAnsi="Arial" w:cs="Arial"/>
          <w:b/>
          <w:bCs/>
          <w:lang w:val="es-MX"/>
        </w:rPr>
        <w:t>TITULO CUARTO</w:t>
      </w:r>
    </w:p>
    <w:p w14:paraId="1CE8FC03" w14:textId="77777777" w:rsidR="00435BD4" w:rsidRPr="00435BD4" w:rsidRDefault="00435BD4" w:rsidP="00435BD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435BD4">
        <w:rPr>
          <w:rFonts w:ascii="Arial" w:eastAsia="Helvetica" w:hAnsi="Arial" w:cs="Arial"/>
          <w:b/>
          <w:bCs/>
          <w:lang w:val="es-MX"/>
        </w:rPr>
        <w:t>CAPITULO PRIMERO</w:t>
      </w:r>
    </w:p>
    <w:p w14:paraId="3118CEF7" w14:textId="253B7892" w:rsidR="00435BD4" w:rsidRDefault="00435BD4" w:rsidP="00435BD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  <w:r w:rsidRPr="00435BD4">
        <w:rPr>
          <w:rFonts w:ascii="Arial" w:eastAsia="Helvetica" w:hAnsi="Arial" w:cs="Arial"/>
          <w:b/>
          <w:bCs/>
          <w:lang w:val="es-MX"/>
        </w:rPr>
        <w:t>DEL ÓRGANO INTERNO DE CONTROL</w:t>
      </w:r>
    </w:p>
    <w:p w14:paraId="758D3341" w14:textId="77777777" w:rsidR="00435BD4" w:rsidRPr="00435BD4" w:rsidRDefault="00435BD4" w:rsidP="00435BD4">
      <w:pPr>
        <w:pStyle w:val="Cuerpo"/>
        <w:spacing w:after="0"/>
        <w:jc w:val="center"/>
        <w:rPr>
          <w:rFonts w:ascii="Arial" w:eastAsia="Helvetica" w:hAnsi="Arial" w:cs="Arial"/>
          <w:b/>
          <w:bCs/>
          <w:lang w:val="es-MX"/>
        </w:rPr>
      </w:pPr>
    </w:p>
    <w:p w14:paraId="72A7BD47" w14:textId="1770609B" w:rsidR="00435BD4" w:rsidRPr="00435BD4" w:rsidRDefault="00435BD4" w:rsidP="00435BD4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435BD4">
        <w:rPr>
          <w:rFonts w:ascii="Arial" w:eastAsia="Helvetica" w:hAnsi="Arial" w:cs="Arial"/>
          <w:b/>
          <w:bCs/>
          <w:lang w:val="es-MX"/>
        </w:rPr>
        <w:t>Artículo 50.-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435BD4">
        <w:rPr>
          <w:rFonts w:ascii="Arial" w:eastAsia="Helvetica" w:hAnsi="Arial" w:cs="Arial"/>
          <w:lang w:val="es-MX"/>
        </w:rPr>
        <w:t>El titular del Órgano Interno de Control, será designado conforme lo establece la Constitución Política del Estado y durará en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435BD4">
        <w:rPr>
          <w:rFonts w:ascii="Arial" w:eastAsia="Helvetica" w:hAnsi="Arial" w:cs="Arial"/>
          <w:lang w:val="es-MX"/>
        </w:rPr>
        <w:t>su encargo cinco años a partir de su designación.</w:t>
      </w:r>
    </w:p>
    <w:p w14:paraId="5351AEBB" w14:textId="4DA6457B" w:rsidR="00435BD4" w:rsidRPr="00435BD4" w:rsidRDefault="00435BD4" w:rsidP="00435BD4">
      <w:pPr>
        <w:pStyle w:val="Cuerpo"/>
        <w:jc w:val="both"/>
        <w:rPr>
          <w:rFonts w:ascii="Arial" w:eastAsia="Helvetica" w:hAnsi="Arial" w:cs="Arial"/>
          <w:lang w:val="es-MX"/>
        </w:rPr>
      </w:pPr>
      <w:r w:rsidRPr="00435BD4">
        <w:rPr>
          <w:rFonts w:ascii="Arial" w:eastAsia="Helvetica" w:hAnsi="Arial" w:cs="Arial"/>
          <w:lang w:val="es-MX"/>
        </w:rPr>
        <w:t>El Órgano Interno de Control, es el órgano de apoyo que tiene a su cargo ejercer, dentro del ámbito del mismo, las atribuciones</w:t>
      </w:r>
      <w:r>
        <w:rPr>
          <w:rFonts w:ascii="Arial" w:eastAsia="Helvetica" w:hAnsi="Arial" w:cs="Arial"/>
          <w:lang w:val="es-MX"/>
        </w:rPr>
        <w:t xml:space="preserve"> </w:t>
      </w:r>
      <w:r w:rsidRPr="00435BD4">
        <w:rPr>
          <w:rFonts w:ascii="Arial" w:eastAsia="Helvetica" w:hAnsi="Arial" w:cs="Arial"/>
          <w:lang w:val="es-MX"/>
        </w:rPr>
        <w:t>que la legislación en materia de responsabilidades administrativas confiere a los órganos internos de control.</w:t>
      </w:r>
    </w:p>
    <w:p w14:paraId="13594E41" w14:textId="224E0375" w:rsidR="00435BD4" w:rsidRPr="00435BD4" w:rsidRDefault="00435BD4" w:rsidP="00435BD4">
      <w:pPr>
        <w:pStyle w:val="Cuerpo"/>
        <w:jc w:val="both"/>
        <w:rPr>
          <w:rFonts w:ascii="Arial" w:eastAsia="Helvetica" w:hAnsi="Arial" w:cs="Arial"/>
          <w:b/>
          <w:bCs/>
          <w:lang w:val="es-MX"/>
        </w:rPr>
      </w:pPr>
      <w:r w:rsidRPr="00435BD4">
        <w:rPr>
          <w:rFonts w:ascii="Arial" w:eastAsia="Helvetica" w:hAnsi="Arial" w:cs="Arial"/>
          <w:b/>
          <w:bCs/>
          <w:lang w:val="es-MX"/>
        </w:rPr>
        <w:t>Artículo 51.-</w:t>
      </w:r>
      <w:r>
        <w:rPr>
          <w:rFonts w:ascii="Arial" w:eastAsia="Helvetica" w:hAnsi="Arial" w:cs="Arial"/>
          <w:b/>
          <w:bCs/>
          <w:lang w:val="es-MX"/>
        </w:rPr>
        <w:t xml:space="preserve"> </w:t>
      </w:r>
      <w:r w:rsidRPr="00435BD4">
        <w:rPr>
          <w:rFonts w:ascii="Arial" w:eastAsia="Helvetica" w:hAnsi="Arial" w:cs="Arial"/>
          <w:lang w:val="es-MX"/>
        </w:rPr>
        <w:t>La persona titular del Órgano Interno de Control deberá reunir los siguientes requisitos:</w:t>
      </w:r>
    </w:p>
    <w:p w14:paraId="641BC6A3" w14:textId="77777777" w:rsidR="00435BD4" w:rsidRPr="00435BD4" w:rsidRDefault="00435BD4" w:rsidP="00435BD4">
      <w:pPr>
        <w:pStyle w:val="Cuerpo"/>
        <w:jc w:val="both"/>
        <w:rPr>
          <w:rFonts w:ascii="Arial" w:eastAsia="Helvetica" w:hAnsi="Arial" w:cs="Arial"/>
          <w:lang w:val="es-MX"/>
        </w:rPr>
      </w:pPr>
      <w:r w:rsidRPr="00435BD4">
        <w:rPr>
          <w:rFonts w:ascii="Arial" w:eastAsia="Helvetica" w:hAnsi="Arial" w:cs="Arial"/>
          <w:lang w:val="es-MX"/>
        </w:rPr>
        <w:t>I. Ser ciudadano mexicano, en pleno goce de sus derechos civiles y políticos;</w:t>
      </w:r>
    </w:p>
    <w:p w14:paraId="18A04FCE" w14:textId="77777777" w:rsidR="00435BD4" w:rsidRPr="00435BD4" w:rsidRDefault="00435BD4" w:rsidP="00435BD4">
      <w:pPr>
        <w:pStyle w:val="Cuerpo"/>
        <w:jc w:val="both"/>
        <w:rPr>
          <w:rFonts w:ascii="Arial" w:eastAsia="Helvetica" w:hAnsi="Arial" w:cs="Arial"/>
          <w:lang w:val="es-MX"/>
        </w:rPr>
      </w:pPr>
      <w:r w:rsidRPr="00435BD4">
        <w:rPr>
          <w:rFonts w:ascii="Arial" w:eastAsia="Helvetica" w:hAnsi="Arial" w:cs="Arial"/>
          <w:lang w:val="es-MX"/>
        </w:rPr>
        <w:lastRenderedPageBreak/>
        <w:t>II. Tener por lo menos treinta años cumplidos el día de la designación;</w:t>
      </w:r>
    </w:p>
    <w:p w14:paraId="59225D96" w14:textId="77777777" w:rsidR="00435BD4" w:rsidRPr="00435BD4" w:rsidRDefault="00435BD4" w:rsidP="00435BD4">
      <w:pPr>
        <w:pStyle w:val="Cuerpo"/>
        <w:jc w:val="both"/>
        <w:rPr>
          <w:rFonts w:ascii="Arial" w:eastAsia="Helvetica" w:hAnsi="Arial" w:cs="Arial"/>
          <w:lang w:val="es-MX"/>
        </w:rPr>
      </w:pPr>
      <w:r w:rsidRPr="00435BD4">
        <w:rPr>
          <w:rFonts w:ascii="Arial" w:eastAsia="Helvetica" w:hAnsi="Arial" w:cs="Arial"/>
          <w:lang w:val="es-MX"/>
        </w:rPr>
        <w:t>III. Gozar de buena reputación y no haber sido condenado por delito intencional que amerite pena de prisión;</w:t>
      </w:r>
    </w:p>
    <w:p w14:paraId="76B70D42" w14:textId="2F573937" w:rsidR="00435BD4" w:rsidRPr="00435BD4" w:rsidRDefault="00435BD4" w:rsidP="00435BD4">
      <w:pPr>
        <w:pStyle w:val="Cuerpo"/>
        <w:jc w:val="both"/>
        <w:rPr>
          <w:rFonts w:ascii="Arial" w:eastAsia="Helvetica" w:hAnsi="Arial" w:cs="Arial"/>
          <w:lang w:val="es-MX"/>
        </w:rPr>
      </w:pPr>
      <w:r w:rsidRPr="00435BD4">
        <w:rPr>
          <w:rFonts w:ascii="Arial" w:eastAsia="Helvetica" w:hAnsi="Arial" w:cs="Arial"/>
          <w:lang w:val="es-MX"/>
        </w:rPr>
        <w:t>IV. Contar al momento de su designación con experiencia en el control, manejo o fiscalización de recursos y responsabilidades administrativas;</w:t>
      </w:r>
    </w:p>
    <w:p w14:paraId="5452B37F" w14:textId="35507D0C" w:rsidR="00435BD4" w:rsidRDefault="00435BD4" w:rsidP="00435BD4">
      <w:pPr>
        <w:pStyle w:val="Cuerpo"/>
        <w:jc w:val="both"/>
        <w:rPr>
          <w:rFonts w:ascii="Arial" w:eastAsia="Helvetica" w:hAnsi="Arial" w:cs="Arial"/>
          <w:lang w:val="es-MX"/>
        </w:rPr>
      </w:pPr>
      <w:r w:rsidRPr="00435BD4">
        <w:rPr>
          <w:rFonts w:ascii="Arial" w:eastAsia="Helvetica" w:hAnsi="Arial" w:cs="Arial"/>
          <w:lang w:val="es-MX"/>
        </w:rPr>
        <w:t>V. Contar al día de su designación, con antigüedad mínima de cinco años, con título profesional relacionado con las actividades de fiscalización, expedido por autoridad o institución legalmente facultada para ello;</w:t>
      </w:r>
    </w:p>
    <w:p w14:paraId="53022518" w14:textId="5B0BF609" w:rsidR="00435BD4" w:rsidRPr="00435BD4" w:rsidRDefault="00435BD4" w:rsidP="00435BD4">
      <w:pPr>
        <w:pStyle w:val="Cuerpo"/>
        <w:jc w:val="both"/>
        <w:rPr>
          <w:rFonts w:ascii="Arial" w:eastAsia="Helvetica" w:hAnsi="Arial" w:cs="Arial"/>
          <w:lang w:val="es-MX"/>
        </w:rPr>
      </w:pPr>
      <w:r w:rsidRPr="00435BD4">
        <w:rPr>
          <w:rFonts w:ascii="Arial" w:eastAsia="Helvetica" w:hAnsi="Arial" w:cs="Arial"/>
          <w:lang w:val="es-MX"/>
        </w:rPr>
        <w:t>VI. No pertenecer o haber pertenecido en los cuatro años anteriores a su designación, a despachos que hubieren prestado</w:t>
      </w:r>
      <w:r>
        <w:rPr>
          <w:rFonts w:ascii="Arial" w:eastAsia="Helvetica" w:hAnsi="Arial" w:cs="Arial"/>
          <w:lang w:val="es-MX"/>
        </w:rPr>
        <w:t xml:space="preserve"> </w:t>
      </w:r>
      <w:r w:rsidRPr="00435BD4">
        <w:rPr>
          <w:rFonts w:ascii="Arial" w:eastAsia="Helvetica" w:hAnsi="Arial" w:cs="Arial"/>
          <w:lang w:val="es-MX"/>
        </w:rPr>
        <w:t>sus servicios al Instituto o haber fungido como consultor o auditor externo al Instituto en lo individual durante ese periodo; y</w:t>
      </w:r>
    </w:p>
    <w:p w14:paraId="1455F758" w14:textId="77777777" w:rsidR="00435BD4" w:rsidRPr="00435BD4" w:rsidRDefault="00435BD4" w:rsidP="00435BD4">
      <w:pPr>
        <w:pStyle w:val="Cuerpo"/>
        <w:jc w:val="both"/>
        <w:rPr>
          <w:rFonts w:ascii="Arial" w:eastAsia="Helvetica" w:hAnsi="Arial" w:cs="Arial"/>
          <w:lang w:val="es-MX"/>
        </w:rPr>
      </w:pPr>
      <w:r w:rsidRPr="00435BD4">
        <w:rPr>
          <w:rFonts w:ascii="Arial" w:eastAsia="Helvetica" w:hAnsi="Arial" w:cs="Arial"/>
          <w:lang w:val="es-MX"/>
        </w:rPr>
        <w:t>VII. No estar inhabilitado para desempeñar un empleo, cargo o comisión en el servicio público.</w:t>
      </w:r>
    </w:p>
    <w:p w14:paraId="687CB1EF" w14:textId="77777777" w:rsidR="00435BD4" w:rsidRDefault="00435BD4" w:rsidP="00435BD4">
      <w:pPr>
        <w:pStyle w:val="Cuerpo"/>
        <w:jc w:val="both"/>
        <w:rPr>
          <w:rFonts w:ascii="Arial" w:eastAsia="Helvetica" w:hAnsi="Arial" w:cs="Arial"/>
          <w:lang w:val="es-MX"/>
        </w:rPr>
      </w:pPr>
    </w:p>
    <w:p w14:paraId="6B1D8611" w14:textId="6D28CDE2" w:rsidR="004E5CBE" w:rsidRPr="004E5CBE" w:rsidRDefault="004E5CBE" w:rsidP="004E5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sz w:val="20"/>
          <w:szCs w:val="20"/>
          <w:bdr w:val="none" w:sz="0" w:space="0" w:color="auto"/>
          <w:lang w:val="es-MX"/>
        </w:rPr>
      </w:pPr>
      <w:r w:rsidRPr="004E5CBE">
        <w:rPr>
          <w:rFonts w:ascii="Arial" w:eastAsia="Calibri" w:hAnsi="Arial" w:cs="Arial"/>
          <w:b/>
          <w:bCs/>
          <w:sz w:val="20"/>
          <w:szCs w:val="20"/>
          <w:bdr w:val="none" w:sz="0" w:space="0" w:color="auto"/>
          <w:lang w:val="es-MX"/>
        </w:rPr>
        <w:t>DECRETO 138, LXIX LEGISLATURA, PERIODICO OFICIAL No. 44 DE FECHA 02 DE JUNIO DE 2022.</w:t>
      </w:r>
    </w:p>
    <w:p w14:paraId="7B99A7D3" w14:textId="77777777" w:rsidR="004E5CBE" w:rsidRPr="004E5CBE" w:rsidRDefault="004E5CBE" w:rsidP="004E5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sz w:val="20"/>
          <w:szCs w:val="20"/>
          <w:bdr w:val="none" w:sz="0" w:space="0" w:color="auto"/>
          <w:lang w:val="es-MX"/>
        </w:rPr>
      </w:pPr>
    </w:p>
    <w:p w14:paraId="1DF14051" w14:textId="0336F0C7" w:rsidR="004E5CBE" w:rsidRPr="004E5CBE" w:rsidRDefault="004E5CBE" w:rsidP="004E5CBE">
      <w:pPr>
        <w:pStyle w:val="Cuerpo"/>
        <w:jc w:val="both"/>
        <w:rPr>
          <w:rFonts w:ascii="Arial" w:eastAsia="Helvetica" w:hAnsi="Arial" w:cs="Arial"/>
          <w:b/>
          <w:bCs/>
          <w:sz w:val="20"/>
          <w:szCs w:val="20"/>
          <w:lang w:val="es-MX"/>
        </w:rPr>
      </w:pPr>
      <w:r w:rsidRPr="004E5CBE">
        <w:rPr>
          <w:rFonts w:ascii="Arial" w:hAnsi="Arial" w:cs="Arial"/>
          <w:b/>
          <w:bCs/>
          <w:sz w:val="20"/>
          <w:szCs w:val="20"/>
        </w:rPr>
        <w:t>ARTÍCULO ÚNICO</w:t>
      </w:r>
      <w:r w:rsidRPr="004E5CBE">
        <w:rPr>
          <w:rFonts w:ascii="Arial" w:hAnsi="Arial" w:cs="Arial"/>
          <w:sz w:val="20"/>
          <w:szCs w:val="20"/>
        </w:rPr>
        <w:t>. Se expide la Ley de Evaluación de Políticas Públicas del Estado de Durango</w:t>
      </w:r>
      <w:r w:rsidR="00E66BDB">
        <w:rPr>
          <w:rFonts w:ascii="Arial" w:hAnsi="Arial" w:cs="Arial"/>
          <w:sz w:val="20"/>
          <w:szCs w:val="20"/>
        </w:rPr>
        <w:t>.</w:t>
      </w:r>
    </w:p>
    <w:p w14:paraId="40FE947B" w14:textId="1D3539A5" w:rsidR="00435BD4" w:rsidRPr="004E5CBE" w:rsidRDefault="00435BD4" w:rsidP="004E5CBE">
      <w:pPr>
        <w:pStyle w:val="Cuerpo"/>
        <w:jc w:val="center"/>
        <w:rPr>
          <w:rFonts w:ascii="Arial" w:eastAsia="Helvetica" w:hAnsi="Arial" w:cs="Arial"/>
          <w:b/>
          <w:bCs/>
          <w:sz w:val="20"/>
          <w:szCs w:val="20"/>
          <w:lang w:val="es-MX"/>
        </w:rPr>
      </w:pPr>
      <w:r w:rsidRPr="004E5CBE">
        <w:rPr>
          <w:rFonts w:ascii="Arial" w:eastAsia="Helvetica" w:hAnsi="Arial" w:cs="Arial"/>
          <w:b/>
          <w:bCs/>
          <w:sz w:val="20"/>
          <w:szCs w:val="20"/>
          <w:lang w:val="es-MX"/>
        </w:rPr>
        <w:t>ARTÍCULOS TRANSITORIOS</w:t>
      </w:r>
    </w:p>
    <w:p w14:paraId="403FB8DC" w14:textId="6E3A2799" w:rsidR="00435BD4" w:rsidRPr="004E5CBE" w:rsidRDefault="00435BD4" w:rsidP="004E5CBE">
      <w:pPr>
        <w:pStyle w:val="Cuerpo"/>
        <w:jc w:val="both"/>
        <w:rPr>
          <w:rFonts w:ascii="Arial" w:eastAsia="Helvetica" w:hAnsi="Arial" w:cs="Arial"/>
          <w:sz w:val="20"/>
          <w:szCs w:val="20"/>
          <w:lang w:val="es-MX"/>
        </w:rPr>
      </w:pPr>
      <w:r w:rsidRPr="004E5CBE">
        <w:rPr>
          <w:rFonts w:ascii="Arial" w:eastAsia="Helvetica" w:hAnsi="Arial" w:cs="Arial"/>
          <w:b/>
          <w:bCs/>
          <w:sz w:val="20"/>
          <w:szCs w:val="20"/>
          <w:lang w:val="es-MX"/>
        </w:rPr>
        <w:t>PRIMERO.</w:t>
      </w:r>
      <w:r w:rsidRPr="004E5CBE">
        <w:rPr>
          <w:rFonts w:ascii="Arial" w:eastAsia="Helvetica" w:hAnsi="Arial" w:cs="Arial"/>
          <w:sz w:val="20"/>
          <w:szCs w:val="20"/>
          <w:lang w:val="es-MX"/>
        </w:rPr>
        <w:t xml:space="preserve"> Se abroga la Ley que crea el Instituto de Evaluación de Políticas Públicas, expedida mediante el Decreto número</w:t>
      </w:r>
      <w:r w:rsidR="004E5CBE">
        <w:rPr>
          <w:rFonts w:ascii="Arial" w:eastAsia="Helvetica" w:hAnsi="Arial" w:cs="Arial"/>
          <w:sz w:val="20"/>
          <w:szCs w:val="20"/>
          <w:lang w:val="es-MX"/>
        </w:rPr>
        <w:t xml:space="preserve"> </w:t>
      </w:r>
      <w:r w:rsidRPr="004E5CBE">
        <w:rPr>
          <w:rFonts w:ascii="Arial" w:eastAsia="Helvetica" w:hAnsi="Arial" w:cs="Arial"/>
          <w:sz w:val="20"/>
          <w:szCs w:val="20"/>
          <w:lang w:val="es-MX"/>
        </w:rPr>
        <w:t>74 de la LXIV Legislatura, publicado en el Periódico Oficial del Gobierno Estado de Durango número 14 de fecha 16 de febrero</w:t>
      </w:r>
      <w:r w:rsidR="004E5CBE">
        <w:rPr>
          <w:rFonts w:ascii="Arial" w:eastAsia="Helvetica" w:hAnsi="Arial" w:cs="Arial"/>
          <w:sz w:val="20"/>
          <w:szCs w:val="20"/>
          <w:lang w:val="es-MX"/>
        </w:rPr>
        <w:t xml:space="preserve"> </w:t>
      </w:r>
      <w:r w:rsidRPr="004E5CBE">
        <w:rPr>
          <w:rFonts w:ascii="Arial" w:eastAsia="Helvetica" w:hAnsi="Arial" w:cs="Arial"/>
          <w:sz w:val="20"/>
          <w:szCs w:val="20"/>
          <w:lang w:val="es-MX"/>
        </w:rPr>
        <w:t>de 2014, así como sus reformas.</w:t>
      </w:r>
    </w:p>
    <w:p w14:paraId="0D8925F2" w14:textId="3CBB9060" w:rsidR="00435BD4" w:rsidRPr="004E5CBE" w:rsidRDefault="00435BD4" w:rsidP="004E5CBE">
      <w:pPr>
        <w:pStyle w:val="Cuerpo"/>
        <w:jc w:val="both"/>
        <w:rPr>
          <w:rFonts w:ascii="Arial" w:eastAsia="Helvetica" w:hAnsi="Arial" w:cs="Arial"/>
          <w:sz w:val="20"/>
          <w:szCs w:val="20"/>
          <w:lang w:val="es-MX"/>
        </w:rPr>
      </w:pPr>
      <w:r w:rsidRPr="004E5CBE">
        <w:rPr>
          <w:rFonts w:ascii="Arial" w:eastAsia="Helvetica" w:hAnsi="Arial" w:cs="Arial"/>
          <w:b/>
          <w:bCs/>
          <w:sz w:val="20"/>
          <w:szCs w:val="20"/>
          <w:lang w:val="es-MX"/>
        </w:rPr>
        <w:t>SEGUNDO</w:t>
      </w:r>
      <w:r w:rsidRPr="004E5CBE">
        <w:rPr>
          <w:rFonts w:ascii="Arial" w:eastAsia="Helvetica" w:hAnsi="Arial" w:cs="Arial"/>
          <w:sz w:val="20"/>
          <w:szCs w:val="20"/>
          <w:lang w:val="es-MX"/>
        </w:rPr>
        <w:t>. El presente decreto entrará en vigor al día siguiente de su publicación en el Periódico Oficial del Gobierno del</w:t>
      </w:r>
      <w:r w:rsidR="001E0F78">
        <w:rPr>
          <w:rFonts w:ascii="Arial" w:eastAsia="Helvetica" w:hAnsi="Arial" w:cs="Arial"/>
          <w:sz w:val="20"/>
          <w:szCs w:val="20"/>
          <w:lang w:val="es-MX"/>
        </w:rPr>
        <w:t xml:space="preserve"> </w:t>
      </w:r>
      <w:r w:rsidRPr="004E5CBE">
        <w:rPr>
          <w:rFonts w:ascii="Arial" w:eastAsia="Helvetica" w:hAnsi="Arial" w:cs="Arial"/>
          <w:sz w:val="20"/>
          <w:szCs w:val="20"/>
          <w:lang w:val="es-MX"/>
        </w:rPr>
        <w:t>Estado de Durango.</w:t>
      </w:r>
    </w:p>
    <w:p w14:paraId="3CC8136A" w14:textId="4F2E3043" w:rsidR="00435BD4" w:rsidRPr="004E5CBE" w:rsidRDefault="00435BD4" w:rsidP="004E5CBE">
      <w:pPr>
        <w:pStyle w:val="Cuerpo"/>
        <w:jc w:val="both"/>
        <w:rPr>
          <w:rFonts w:ascii="Arial" w:eastAsia="Helvetica" w:hAnsi="Arial" w:cs="Arial"/>
          <w:sz w:val="20"/>
          <w:szCs w:val="20"/>
          <w:lang w:val="es-MX"/>
        </w:rPr>
      </w:pPr>
      <w:r w:rsidRPr="004E5CBE">
        <w:rPr>
          <w:rFonts w:ascii="Arial" w:eastAsia="Helvetica" w:hAnsi="Arial" w:cs="Arial"/>
          <w:b/>
          <w:bCs/>
          <w:sz w:val="20"/>
          <w:szCs w:val="20"/>
          <w:lang w:val="es-MX"/>
        </w:rPr>
        <w:t>TERCERO</w:t>
      </w:r>
      <w:r w:rsidRPr="004E5CBE">
        <w:rPr>
          <w:rFonts w:ascii="Arial" w:eastAsia="Helvetica" w:hAnsi="Arial" w:cs="Arial"/>
          <w:sz w:val="20"/>
          <w:szCs w:val="20"/>
          <w:lang w:val="es-MX"/>
        </w:rPr>
        <w:t>. La estructura orgánica estará sujeta a la disponibilidad presupuestal del Instituto de Evaluación de Políticas Públicas.</w:t>
      </w:r>
    </w:p>
    <w:p w14:paraId="53A4A99C" w14:textId="39FE6C3B" w:rsidR="00435BD4" w:rsidRPr="004E5CBE" w:rsidRDefault="00435BD4" w:rsidP="004E5CBE">
      <w:pPr>
        <w:pStyle w:val="Cuerpo"/>
        <w:jc w:val="both"/>
        <w:rPr>
          <w:rFonts w:ascii="Arial" w:eastAsia="Helvetica" w:hAnsi="Arial" w:cs="Arial"/>
          <w:sz w:val="20"/>
          <w:szCs w:val="20"/>
          <w:lang w:val="es-MX"/>
        </w:rPr>
      </w:pPr>
      <w:r w:rsidRPr="004E5CBE">
        <w:rPr>
          <w:rFonts w:ascii="Arial" w:eastAsia="Helvetica" w:hAnsi="Arial" w:cs="Arial"/>
          <w:b/>
          <w:bCs/>
          <w:sz w:val="20"/>
          <w:szCs w:val="20"/>
          <w:lang w:val="es-MX"/>
        </w:rPr>
        <w:t>CUARTO.</w:t>
      </w:r>
      <w:r w:rsidRPr="004E5CBE">
        <w:rPr>
          <w:rFonts w:ascii="Arial" w:eastAsia="Helvetica" w:hAnsi="Arial" w:cs="Arial"/>
          <w:sz w:val="20"/>
          <w:szCs w:val="20"/>
          <w:lang w:val="es-MX"/>
        </w:rPr>
        <w:t xml:space="preserve"> El Estatuto Orgánico del Instituto deberá expedirse dentro de los 90 días hábiles siguientes a la entrada en vigor del presente Decreto, mientras tanto seguirá aplicándose el Reglamento Interior vigente.</w:t>
      </w:r>
    </w:p>
    <w:p w14:paraId="2AC843B7" w14:textId="1D4761E5" w:rsidR="00435BD4" w:rsidRPr="004E5CBE" w:rsidRDefault="00435BD4" w:rsidP="004E5CBE">
      <w:pPr>
        <w:pStyle w:val="Cuerpo"/>
        <w:jc w:val="both"/>
        <w:rPr>
          <w:rFonts w:ascii="Arial" w:eastAsia="Helvetica" w:hAnsi="Arial" w:cs="Arial"/>
          <w:sz w:val="20"/>
          <w:szCs w:val="20"/>
          <w:lang w:val="es-MX"/>
        </w:rPr>
      </w:pPr>
      <w:r w:rsidRPr="004E5CBE">
        <w:rPr>
          <w:rFonts w:ascii="Arial" w:eastAsia="Helvetica" w:hAnsi="Arial" w:cs="Arial"/>
          <w:b/>
          <w:bCs/>
          <w:sz w:val="20"/>
          <w:szCs w:val="20"/>
          <w:lang w:val="es-MX"/>
        </w:rPr>
        <w:t>QUINTO.</w:t>
      </w:r>
      <w:r w:rsidRPr="004E5CBE">
        <w:rPr>
          <w:rFonts w:ascii="Arial" w:eastAsia="Helvetica" w:hAnsi="Arial" w:cs="Arial"/>
          <w:sz w:val="20"/>
          <w:szCs w:val="20"/>
          <w:lang w:val="es-MX"/>
        </w:rPr>
        <w:t xml:space="preserve"> El Reglamento de Servicio Civil y Profesional de Carrera del Instituto de Evaluación de Políticas Públicas del Estado de Durango, deberá expedirse dentro de los 90 días hábiles siguientes a la entrada en vigor del presente Decreto.</w:t>
      </w:r>
    </w:p>
    <w:p w14:paraId="1B14930E" w14:textId="6DBFAC2D" w:rsidR="00435BD4" w:rsidRPr="004E5CBE" w:rsidRDefault="00435BD4" w:rsidP="004E5CBE">
      <w:pPr>
        <w:pStyle w:val="Cuerpo"/>
        <w:jc w:val="both"/>
        <w:rPr>
          <w:rFonts w:ascii="Arial" w:eastAsia="Helvetica" w:hAnsi="Arial" w:cs="Arial"/>
          <w:sz w:val="20"/>
          <w:szCs w:val="20"/>
          <w:lang w:val="es-MX"/>
        </w:rPr>
      </w:pPr>
      <w:r w:rsidRPr="004E5CBE">
        <w:rPr>
          <w:rFonts w:ascii="Arial" w:eastAsia="Helvetica" w:hAnsi="Arial" w:cs="Arial"/>
          <w:b/>
          <w:bCs/>
          <w:sz w:val="20"/>
          <w:szCs w:val="20"/>
          <w:lang w:val="es-MX"/>
        </w:rPr>
        <w:t>SEXTO.</w:t>
      </w:r>
      <w:r w:rsidRPr="004E5CBE">
        <w:rPr>
          <w:rFonts w:ascii="Arial" w:eastAsia="Helvetica" w:hAnsi="Arial" w:cs="Arial"/>
          <w:sz w:val="20"/>
          <w:szCs w:val="20"/>
          <w:lang w:val="es-MX"/>
        </w:rPr>
        <w:t xml:space="preserve"> La persona titular del órgano interno de control del Instituto será designada de conformidad con la normatividad aplicable. Se derogan todas las disposiciones que se opongan al presente Decreto.</w:t>
      </w:r>
    </w:p>
    <w:p w14:paraId="3E123DBA" w14:textId="7F5A476A" w:rsidR="000C354D" w:rsidRPr="004E5CBE" w:rsidRDefault="00435BD4" w:rsidP="004E5CBE">
      <w:pPr>
        <w:pStyle w:val="Cuerpo"/>
        <w:jc w:val="both"/>
        <w:rPr>
          <w:rFonts w:ascii="Arial" w:eastAsia="Helvetica" w:hAnsi="Arial" w:cs="Arial"/>
          <w:sz w:val="20"/>
          <w:szCs w:val="20"/>
          <w:lang w:val="es-MX"/>
        </w:rPr>
      </w:pPr>
      <w:r w:rsidRPr="004E5CBE">
        <w:rPr>
          <w:rFonts w:ascii="Arial" w:eastAsia="Helvetica" w:hAnsi="Arial" w:cs="Arial"/>
          <w:sz w:val="20"/>
          <w:szCs w:val="20"/>
          <w:lang w:val="es-MX"/>
        </w:rPr>
        <w:lastRenderedPageBreak/>
        <w:t>El Ciudadano Gobernador del Estado, sancionará, promulgará y dispondrá se publique, circule y observe.</w:t>
      </w:r>
    </w:p>
    <w:p w14:paraId="3D7D6B63" w14:textId="79796D10" w:rsidR="00435BD4" w:rsidRPr="004E5CBE" w:rsidRDefault="00435BD4" w:rsidP="004E5CBE">
      <w:pPr>
        <w:pStyle w:val="Cuerpo"/>
        <w:jc w:val="both"/>
        <w:rPr>
          <w:rFonts w:ascii="Arial" w:eastAsia="Helvetica" w:hAnsi="Arial" w:cs="Arial"/>
          <w:sz w:val="20"/>
          <w:szCs w:val="20"/>
          <w:lang w:val="es-MX"/>
        </w:rPr>
      </w:pPr>
      <w:r w:rsidRPr="004E5CBE">
        <w:rPr>
          <w:rFonts w:ascii="Arial" w:eastAsia="Helvetica" w:hAnsi="Arial" w:cs="Arial"/>
          <w:sz w:val="20"/>
          <w:szCs w:val="20"/>
          <w:lang w:val="es-MX"/>
        </w:rPr>
        <w:t xml:space="preserve">Dado en el Salón de Sesiones del Honorable Congreso del Estado, en Victoria de Durango, </w:t>
      </w:r>
      <w:proofErr w:type="spellStart"/>
      <w:r w:rsidRPr="004E5CBE">
        <w:rPr>
          <w:rFonts w:ascii="Arial" w:eastAsia="Helvetica" w:hAnsi="Arial" w:cs="Arial"/>
          <w:sz w:val="20"/>
          <w:szCs w:val="20"/>
          <w:lang w:val="es-MX"/>
        </w:rPr>
        <w:t>Dgo</w:t>
      </w:r>
      <w:proofErr w:type="spellEnd"/>
      <w:r w:rsidRPr="004E5CBE">
        <w:rPr>
          <w:rFonts w:ascii="Arial" w:eastAsia="Helvetica" w:hAnsi="Arial" w:cs="Arial"/>
          <w:sz w:val="20"/>
          <w:szCs w:val="20"/>
          <w:lang w:val="es-MX"/>
        </w:rPr>
        <w:t>., a los (18) dieciocho días del mes de mayo del año (2022) dos mil veintidós.</w:t>
      </w:r>
    </w:p>
    <w:p w14:paraId="2785E933" w14:textId="29EDC2A4" w:rsidR="00435BD4" w:rsidRPr="00E36A55" w:rsidRDefault="00435BD4" w:rsidP="00435BD4">
      <w:pPr>
        <w:pStyle w:val="Cuerpo"/>
        <w:jc w:val="both"/>
        <w:rPr>
          <w:rFonts w:ascii="Arial" w:eastAsia="Helvetica" w:hAnsi="Arial" w:cs="Arial"/>
          <w:lang w:val="es-MX"/>
        </w:rPr>
      </w:pPr>
      <w:r w:rsidRPr="00435BD4">
        <w:rPr>
          <w:rFonts w:ascii="Arial" w:eastAsia="Helvetica" w:hAnsi="Arial" w:cs="Arial"/>
          <w:lang w:val="es-MX"/>
        </w:rPr>
        <w:t>DIP. ALEJANDRO MOJICA NARVAEZ</w:t>
      </w:r>
      <w:r>
        <w:rPr>
          <w:rFonts w:ascii="Arial" w:eastAsia="Helvetica" w:hAnsi="Arial" w:cs="Arial"/>
          <w:lang w:val="es-MX"/>
        </w:rPr>
        <w:t xml:space="preserve"> </w:t>
      </w:r>
      <w:r w:rsidRPr="00435BD4">
        <w:rPr>
          <w:rFonts w:ascii="Arial" w:eastAsia="Helvetica" w:hAnsi="Arial" w:cs="Arial"/>
          <w:lang w:val="es-MX"/>
        </w:rPr>
        <w:t>PRESIDENTE.</w:t>
      </w:r>
      <w:r>
        <w:rPr>
          <w:rFonts w:ascii="Arial" w:eastAsia="Helvetica" w:hAnsi="Arial" w:cs="Arial"/>
          <w:lang w:val="es-MX"/>
        </w:rPr>
        <w:t xml:space="preserve"> </w:t>
      </w:r>
      <w:r w:rsidRPr="00435BD4">
        <w:rPr>
          <w:rFonts w:ascii="Arial" w:eastAsia="Helvetica" w:hAnsi="Arial" w:cs="Arial"/>
          <w:lang w:val="es-MX"/>
        </w:rPr>
        <w:t>DIP. SUGHEY ADRIANA TORRES RODRÍGUEZ</w:t>
      </w:r>
      <w:r>
        <w:rPr>
          <w:rFonts w:ascii="Arial" w:eastAsia="Helvetica" w:hAnsi="Arial" w:cs="Arial"/>
          <w:lang w:val="es-MX"/>
        </w:rPr>
        <w:t xml:space="preserve"> </w:t>
      </w:r>
      <w:r w:rsidRPr="00435BD4">
        <w:rPr>
          <w:rFonts w:ascii="Arial" w:eastAsia="Helvetica" w:hAnsi="Arial" w:cs="Arial"/>
          <w:lang w:val="es-MX"/>
        </w:rPr>
        <w:t>SECRETARIA.</w:t>
      </w:r>
      <w:r>
        <w:rPr>
          <w:rFonts w:ascii="Arial" w:eastAsia="Helvetica" w:hAnsi="Arial" w:cs="Arial"/>
          <w:lang w:val="es-MX"/>
        </w:rPr>
        <w:t xml:space="preserve"> </w:t>
      </w:r>
      <w:r w:rsidRPr="00435BD4">
        <w:rPr>
          <w:rFonts w:ascii="Arial" w:eastAsia="Helvetica" w:hAnsi="Arial" w:cs="Arial"/>
          <w:lang w:val="es-MX"/>
        </w:rPr>
        <w:t>DIP. ALEJANDRA DEL VALLE RAMÍREZ</w:t>
      </w:r>
      <w:r>
        <w:rPr>
          <w:rFonts w:ascii="Arial" w:eastAsia="Helvetica" w:hAnsi="Arial" w:cs="Arial"/>
          <w:lang w:val="es-MX"/>
        </w:rPr>
        <w:t xml:space="preserve"> </w:t>
      </w:r>
      <w:r w:rsidRPr="00435BD4">
        <w:rPr>
          <w:rFonts w:ascii="Arial" w:eastAsia="Helvetica" w:hAnsi="Arial" w:cs="Arial"/>
          <w:lang w:val="es-MX"/>
        </w:rPr>
        <w:t>SECRETARIA.</w:t>
      </w:r>
    </w:p>
    <w:sectPr w:rsidR="00435BD4" w:rsidRPr="00E36A55" w:rsidSect="00FB59A1">
      <w:headerReference w:type="default" r:id="rId8"/>
      <w:footerReference w:type="default" r:id="rId9"/>
      <w:pgSz w:w="12240" w:h="15840" w:code="1"/>
      <w:pgMar w:top="567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1F934" w14:textId="77777777" w:rsidR="00DA5378" w:rsidRDefault="00DA5378" w:rsidP="0014062F">
      <w:r>
        <w:separator/>
      </w:r>
    </w:p>
  </w:endnote>
  <w:endnote w:type="continuationSeparator" w:id="0">
    <w:p w14:paraId="2F01D1A7" w14:textId="77777777" w:rsidR="00DA5378" w:rsidRDefault="00DA5378" w:rsidP="0014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766571"/>
      <w:docPartObj>
        <w:docPartGallery w:val="Page Numbers (Bottom of Page)"/>
        <w:docPartUnique/>
      </w:docPartObj>
    </w:sdtPr>
    <w:sdtEndPr/>
    <w:sdtContent>
      <w:p w14:paraId="1B1CBAA1" w14:textId="77777777" w:rsidR="004B674D" w:rsidRDefault="004B674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8A5" w:rsidRPr="001B08A5">
          <w:rPr>
            <w:noProof/>
            <w:lang w:val="es-ES"/>
          </w:rPr>
          <w:t>18</w:t>
        </w:r>
        <w:r>
          <w:fldChar w:fldCharType="end"/>
        </w:r>
      </w:p>
    </w:sdtContent>
  </w:sdt>
  <w:p w14:paraId="3830801D" w14:textId="77777777" w:rsidR="000F5CBE" w:rsidRDefault="00DA5378">
    <w:pPr>
      <w:pStyle w:val="Piedepgina"/>
      <w:tabs>
        <w:tab w:val="clear" w:pos="8838"/>
        <w:tab w:val="right" w:pos="88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D65D7" w14:textId="77777777" w:rsidR="00DA5378" w:rsidRDefault="00DA5378" w:rsidP="0014062F">
      <w:r>
        <w:separator/>
      </w:r>
    </w:p>
  </w:footnote>
  <w:footnote w:type="continuationSeparator" w:id="0">
    <w:p w14:paraId="2C09BD48" w14:textId="77777777" w:rsidR="00DA5378" w:rsidRDefault="00DA5378" w:rsidP="0014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248"/>
      <w:gridCol w:w="5714"/>
    </w:tblGrid>
    <w:tr w:rsidR="00CE0C24" w:rsidRPr="00CE0C24" w14:paraId="22124AB7" w14:textId="77777777" w:rsidTr="00353227">
      <w:trPr>
        <w:trHeight w:val="1827"/>
      </w:trPr>
      <w:tc>
        <w:tcPr>
          <w:tcW w:w="4248" w:type="dxa"/>
          <w:tcBorders>
            <w:top w:val="nil"/>
            <w:left w:val="nil"/>
            <w:bottom w:val="nil"/>
            <w:right w:val="nil"/>
          </w:tcBorders>
        </w:tcPr>
        <w:p w14:paraId="7F01476A" w14:textId="77777777" w:rsidR="00CE0C24" w:rsidRDefault="00CE0C24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</w:pPr>
          <w:r w:rsidRPr="00CE0C24">
            <w:rPr>
              <w:noProof/>
              <w:bdr w:val="none" w:sz="0" w:space="0" w:color="auto"/>
              <w:lang w:val="es-MX" w:eastAsia="es-MX"/>
            </w:rPr>
            <w:drawing>
              <wp:inline distT="0" distB="0" distL="0" distR="0" wp14:anchorId="5C668830" wp14:editId="64838A34">
                <wp:extent cx="1238250" cy="1333500"/>
                <wp:effectExtent l="0" t="0" r="0" b="0"/>
                <wp:docPr id="1" name="Imagen 1" descr="C:\Users\MUNDO\Downloads\escudo congre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UNDO\Downloads\escudo congre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4" w:type="dxa"/>
          <w:tcBorders>
            <w:top w:val="nil"/>
            <w:left w:val="nil"/>
            <w:bottom w:val="nil"/>
            <w:right w:val="nil"/>
          </w:tcBorders>
        </w:tcPr>
        <w:p w14:paraId="6F1DAD68" w14:textId="2C77DD35" w:rsidR="00CE0C24" w:rsidRDefault="002057B8" w:rsidP="002057B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Fonts w:ascii="Arial" w:hAnsi="Arial" w:cs="Arial"/>
              <w:b/>
              <w:bCs/>
              <w:sz w:val="16"/>
              <w:szCs w:val="16"/>
              <w:lang w:val="es-MX"/>
            </w:rPr>
          </w:pPr>
          <w:r w:rsidRPr="00EC082E">
            <w:rPr>
              <w:rFonts w:ascii="Arial" w:hAnsi="Arial" w:cs="Arial"/>
              <w:b/>
              <w:bCs/>
              <w:sz w:val="16"/>
              <w:szCs w:val="16"/>
              <w:lang w:val="es-MX"/>
            </w:rPr>
            <w:t>LEY DE</w:t>
          </w:r>
          <w:r w:rsidR="00CE0C24" w:rsidRPr="00EC082E">
            <w:rPr>
              <w:rFonts w:ascii="Arial" w:hAnsi="Arial" w:cs="Arial"/>
              <w:b/>
              <w:bCs/>
              <w:sz w:val="16"/>
              <w:szCs w:val="16"/>
              <w:lang w:val="es-MX"/>
            </w:rPr>
            <w:t xml:space="preserve"> EVALUACIÓN DE POLÍTICAS PÚBLICAS DEL ESTADO DE DURANGO.</w:t>
          </w:r>
        </w:p>
        <w:p w14:paraId="60927161" w14:textId="77777777" w:rsidR="00353227" w:rsidRDefault="00353227" w:rsidP="002057B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Fonts w:ascii="Arial" w:hAnsi="Arial" w:cs="Arial"/>
              <w:b/>
              <w:bCs/>
              <w:sz w:val="16"/>
              <w:szCs w:val="16"/>
              <w:lang w:val="es-MX"/>
            </w:rPr>
          </w:pPr>
        </w:p>
        <w:p w14:paraId="6D148727" w14:textId="77777777" w:rsidR="00353227" w:rsidRDefault="00353227" w:rsidP="003532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bCs/>
              <w:sz w:val="16"/>
              <w:szCs w:val="16"/>
              <w:lang w:val="es-MX"/>
            </w:rPr>
          </w:pPr>
        </w:p>
        <w:p w14:paraId="4791D91B" w14:textId="77777777" w:rsidR="00353227" w:rsidRDefault="00353227" w:rsidP="003532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bCs/>
              <w:sz w:val="16"/>
              <w:szCs w:val="16"/>
              <w:lang w:val="es-MX"/>
            </w:rPr>
          </w:pPr>
        </w:p>
        <w:p w14:paraId="4142B70D" w14:textId="77777777" w:rsidR="00353227" w:rsidRDefault="00353227" w:rsidP="003532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Fonts w:ascii="Arial" w:hAnsi="Arial" w:cs="Arial"/>
              <w:b/>
              <w:bCs/>
              <w:sz w:val="16"/>
              <w:szCs w:val="16"/>
              <w:lang w:val="es-MX"/>
            </w:rPr>
          </w:pPr>
        </w:p>
        <w:p w14:paraId="53849B2D" w14:textId="7834EEC3" w:rsidR="00684931" w:rsidRPr="00353227" w:rsidRDefault="00684931" w:rsidP="00684931">
          <w:pPr>
            <w:pStyle w:val="Prrafodelista"/>
            <w:jc w:val="right"/>
            <w:rPr>
              <w:rFonts w:asciiTheme="minorHAnsi" w:hAnsiTheme="minorHAnsi"/>
              <w:sz w:val="14"/>
            </w:rPr>
          </w:pPr>
          <w:r w:rsidRPr="00353227">
            <w:rPr>
              <w:rFonts w:asciiTheme="minorHAnsi" w:hAnsiTheme="minorHAnsi"/>
              <w:sz w:val="14"/>
            </w:rPr>
            <w:t xml:space="preserve">FECHA DE </w:t>
          </w:r>
          <w:r>
            <w:rPr>
              <w:rFonts w:asciiTheme="minorHAnsi" w:hAnsiTheme="minorHAnsi"/>
              <w:sz w:val="14"/>
            </w:rPr>
            <w:t>PUBLICACIÓN:</w:t>
          </w:r>
        </w:p>
        <w:p w14:paraId="2141DE92" w14:textId="2537B7D1" w:rsidR="00684931" w:rsidRPr="00353227" w:rsidRDefault="00684931" w:rsidP="0068493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Fonts w:asciiTheme="minorHAnsi" w:hAnsiTheme="minorHAnsi" w:cs="Arial"/>
              <w:b/>
              <w:bCs/>
              <w:sz w:val="16"/>
              <w:szCs w:val="16"/>
              <w:lang w:val="es-MX"/>
            </w:rPr>
          </w:pPr>
          <w:r w:rsidRPr="00353227">
            <w:rPr>
              <w:rFonts w:asciiTheme="minorHAnsi" w:hAnsiTheme="minorHAnsi"/>
              <w:sz w:val="14"/>
              <w:lang w:val="es-MX"/>
            </w:rPr>
            <w:t xml:space="preserve">DECRETO  </w:t>
          </w:r>
          <w:r>
            <w:rPr>
              <w:rFonts w:asciiTheme="minorHAnsi" w:hAnsiTheme="minorHAnsi"/>
              <w:sz w:val="14"/>
              <w:lang w:val="es-MX"/>
            </w:rPr>
            <w:t>138</w:t>
          </w:r>
          <w:r w:rsidRPr="00353227">
            <w:rPr>
              <w:rFonts w:asciiTheme="minorHAnsi" w:hAnsiTheme="minorHAnsi"/>
              <w:sz w:val="14"/>
              <w:lang w:val="es-MX"/>
            </w:rPr>
            <w:t xml:space="preserve"> P. O. </w:t>
          </w:r>
          <w:r>
            <w:rPr>
              <w:rFonts w:asciiTheme="minorHAnsi" w:hAnsiTheme="minorHAnsi"/>
              <w:sz w:val="14"/>
              <w:lang w:val="es-MX"/>
            </w:rPr>
            <w:t>44</w:t>
          </w:r>
          <w:r w:rsidRPr="00353227">
            <w:rPr>
              <w:rFonts w:asciiTheme="minorHAnsi" w:hAnsiTheme="minorHAnsi"/>
              <w:sz w:val="14"/>
              <w:lang w:val="es-MX"/>
            </w:rPr>
            <w:t xml:space="preserve"> DEL </w:t>
          </w:r>
          <w:r>
            <w:rPr>
              <w:rFonts w:asciiTheme="minorHAnsi" w:hAnsiTheme="minorHAnsi"/>
              <w:sz w:val="14"/>
              <w:lang w:val="es-MX"/>
            </w:rPr>
            <w:t>2</w:t>
          </w:r>
          <w:r w:rsidRPr="00353227">
            <w:rPr>
              <w:rFonts w:asciiTheme="minorHAnsi" w:hAnsiTheme="minorHAnsi"/>
              <w:sz w:val="14"/>
              <w:lang w:val="es-MX"/>
            </w:rPr>
            <w:t xml:space="preserve"> DE </w:t>
          </w:r>
          <w:r>
            <w:rPr>
              <w:rFonts w:asciiTheme="minorHAnsi" w:hAnsiTheme="minorHAnsi"/>
              <w:sz w:val="14"/>
              <w:lang w:val="es-MX"/>
            </w:rPr>
            <w:t>JUNIO</w:t>
          </w:r>
          <w:r w:rsidRPr="00353227">
            <w:rPr>
              <w:rFonts w:asciiTheme="minorHAnsi" w:hAnsiTheme="minorHAnsi"/>
              <w:sz w:val="14"/>
              <w:lang w:val="es-MX"/>
            </w:rPr>
            <w:t xml:space="preserve"> DE 20</w:t>
          </w:r>
          <w:r>
            <w:rPr>
              <w:rFonts w:asciiTheme="minorHAnsi" w:hAnsiTheme="minorHAnsi"/>
              <w:sz w:val="14"/>
              <w:lang w:val="es-MX"/>
            </w:rPr>
            <w:t>22</w:t>
          </w:r>
          <w:r w:rsidRPr="00353227">
            <w:rPr>
              <w:rFonts w:asciiTheme="minorHAnsi" w:hAnsiTheme="minorHAnsi"/>
              <w:sz w:val="14"/>
              <w:lang w:val="es-MX"/>
            </w:rPr>
            <w:t>.</w:t>
          </w:r>
        </w:p>
        <w:p w14:paraId="37754A2F" w14:textId="77777777" w:rsidR="00353227" w:rsidRDefault="00353227" w:rsidP="003532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Fonts w:ascii="Arial" w:hAnsi="Arial" w:cs="Arial"/>
              <w:b/>
              <w:bCs/>
              <w:sz w:val="16"/>
              <w:szCs w:val="16"/>
              <w:lang w:val="es-MX"/>
            </w:rPr>
          </w:pPr>
        </w:p>
        <w:p w14:paraId="29ABCC76" w14:textId="77777777" w:rsidR="00353227" w:rsidRDefault="00353227" w:rsidP="003532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Fonts w:ascii="Arial" w:hAnsi="Arial" w:cs="Arial"/>
              <w:b/>
              <w:bCs/>
              <w:sz w:val="16"/>
              <w:szCs w:val="16"/>
              <w:lang w:val="es-MX"/>
            </w:rPr>
          </w:pPr>
        </w:p>
        <w:p w14:paraId="3ECF871C" w14:textId="77777777" w:rsidR="00353227" w:rsidRDefault="00353227" w:rsidP="003532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Fonts w:ascii="Arial" w:hAnsi="Arial" w:cs="Arial"/>
              <w:b/>
              <w:bCs/>
              <w:sz w:val="16"/>
              <w:szCs w:val="16"/>
              <w:lang w:val="es-MX"/>
            </w:rPr>
          </w:pPr>
        </w:p>
        <w:p w14:paraId="6F581B0A" w14:textId="77777777" w:rsidR="00353227" w:rsidRPr="00CE0C24" w:rsidRDefault="00353227" w:rsidP="0068493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lang w:val="es-MX"/>
            </w:rPr>
          </w:pPr>
        </w:p>
      </w:tc>
    </w:tr>
  </w:tbl>
  <w:p w14:paraId="32C92087" w14:textId="77777777" w:rsidR="000C7B8C" w:rsidRPr="00EC082E" w:rsidRDefault="00DA5378" w:rsidP="0068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F1C97"/>
    <w:multiLevelType w:val="multilevel"/>
    <w:tmpl w:val="EB1C3AD6"/>
    <w:styleLink w:val="List9"/>
    <w:lvl w:ilvl="0">
      <w:start w:val="1"/>
      <w:numFmt w:val="upperRoman"/>
      <w:lvlText w:val="%1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Helvetica" w:eastAsia="Helvetica" w:hAnsi="Helvetica" w:cs="Helvetica"/>
        <w:color w:val="000000"/>
        <w:position w:val="0"/>
        <w:u w:color="000000"/>
      </w:rPr>
    </w:lvl>
  </w:abstractNum>
  <w:abstractNum w:abstractNumId="1" w15:restartNumberingAfterBreak="0">
    <w:nsid w:val="0E230A07"/>
    <w:multiLevelType w:val="hybridMultilevel"/>
    <w:tmpl w:val="B0E60D1E"/>
    <w:lvl w:ilvl="0" w:tplc="98101318">
      <w:start w:val="1"/>
      <w:numFmt w:val="upperRoman"/>
      <w:lvlText w:val="%1."/>
      <w:lvlJc w:val="center"/>
      <w:pPr>
        <w:ind w:left="502" w:hanging="360"/>
      </w:pPr>
      <w:rPr>
        <w:rFonts w:ascii="Arial" w:eastAsia="Times New Roman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631703"/>
    <w:multiLevelType w:val="hybridMultilevel"/>
    <w:tmpl w:val="1FFC5C68"/>
    <w:lvl w:ilvl="0" w:tplc="98101318">
      <w:start w:val="1"/>
      <w:numFmt w:val="upperRoman"/>
      <w:lvlText w:val="%1."/>
      <w:lvlJc w:val="center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16FA0"/>
    <w:multiLevelType w:val="hybridMultilevel"/>
    <w:tmpl w:val="4E488FCC"/>
    <w:lvl w:ilvl="0" w:tplc="98101318">
      <w:start w:val="1"/>
      <w:numFmt w:val="upperRoman"/>
      <w:lvlText w:val="%1."/>
      <w:lvlJc w:val="center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F6B"/>
    <w:multiLevelType w:val="hybridMultilevel"/>
    <w:tmpl w:val="B7D04478"/>
    <w:lvl w:ilvl="0" w:tplc="98101318">
      <w:start w:val="1"/>
      <w:numFmt w:val="upperRoman"/>
      <w:lvlText w:val="%1."/>
      <w:lvlJc w:val="center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92F50"/>
    <w:multiLevelType w:val="hybridMultilevel"/>
    <w:tmpl w:val="7AAEFDA0"/>
    <w:lvl w:ilvl="0" w:tplc="98101318">
      <w:start w:val="1"/>
      <w:numFmt w:val="upperRoman"/>
      <w:lvlText w:val="%1."/>
      <w:lvlJc w:val="center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A5CD5"/>
    <w:multiLevelType w:val="multilevel"/>
    <w:tmpl w:val="E53A6426"/>
    <w:styleLink w:val="List12"/>
    <w:lvl w:ilvl="0">
      <w:start w:val="1"/>
      <w:numFmt w:val="upperRoman"/>
      <w:lvlText w:val="%1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Helvetica" w:eastAsia="Helvetica" w:hAnsi="Helvetica" w:cs="Helvetica"/>
        <w:color w:val="000000"/>
        <w:position w:val="0"/>
        <w:u w:color="000000"/>
      </w:rPr>
    </w:lvl>
  </w:abstractNum>
  <w:abstractNum w:abstractNumId="7" w15:restartNumberingAfterBreak="0">
    <w:nsid w:val="338E0A4A"/>
    <w:multiLevelType w:val="hybridMultilevel"/>
    <w:tmpl w:val="BAEEE2E0"/>
    <w:lvl w:ilvl="0" w:tplc="98101318">
      <w:start w:val="1"/>
      <w:numFmt w:val="upperRoman"/>
      <w:lvlText w:val="%1."/>
      <w:lvlJc w:val="center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A6668"/>
    <w:multiLevelType w:val="hybridMultilevel"/>
    <w:tmpl w:val="C7A4554E"/>
    <w:lvl w:ilvl="0" w:tplc="2D6293C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96E7D"/>
    <w:multiLevelType w:val="multilevel"/>
    <w:tmpl w:val="31FC05B6"/>
    <w:styleLink w:val="List1"/>
    <w:lvl w:ilvl="0">
      <w:start w:val="1"/>
      <w:numFmt w:val="upperRoman"/>
      <w:lvlText w:val="%1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Helvetica" w:eastAsia="Helvetica" w:hAnsi="Helvetica" w:cs="Helvetica"/>
        <w:color w:val="000000"/>
        <w:position w:val="0"/>
        <w:u w:color="000000"/>
      </w:rPr>
    </w:lvl>
  </w:abstractNum>
  <w:abstractNum w:abstractNumId="10" w15:restartNumberingAfterBreak="0">
    <w:nsid w:val="393571A2"/>
    <w:multiLevelType w:val="multilevel"/>
    <w:tmpl w:val="A32E9B3C"/>
    <w:styleLink w:val="List11"/>
    <w:lvl w:ilvl="0">
      <w:start w:val="1"/>
      <w:numFmt w:val="upperRoman"/>
      <w:lvlText w:val="%1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Helvetica" w:eastAsia="Helvetica" w:hAnsi="Helvetica" w:cs="Helvetica"/>
        <w:color w:val="000000"/>
        <w:position w:val="0"/>
        <w:u w:color="000000"/>
      </w:rPr>
    </w:lvl>
  </w:abstractNum>
  <w:abstractNum w:abstractNumId="11" w15:restartNumberingAfterBreak="0">
    <w:nsid w:val="39C86F3C"/>
    <w:multiLevelType w:val="multilevel"/>
    <w:tmpl w:val="4A2CED22"/>
    <w:styleLink w:val="List10"/>
    <w:lvl w:ilvl="0">
      <w:start w:val="4"/>
      <w:numFmt w:val="upperRoman"/>
      <w:lvlText w:val="%1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Helvetica" w:eastAsia="Helvetica" w:hAnsi="Helvetica" w:cs="Helvetica"/>
        <w:color w:val="000000"/>
        <w:position w:val="0"/>
        <w:u w:color="000000"/>
      </w:rPr>
    </w:lvl>
  </w:abstractNum>
  <w:abstractNum w:abstractNumId="12" w15:restartNumberingAfterBreak="0">
    <w:nsid w:val="3D285E92"/>
    <w:multiLevelType w:val="multilevel"/>
    <w:tmpl w:val="07B4FEDE"/>
    <w:styleLink w:val="Lista21"/>
    <w:lvl w:ilvl="0">
      <w:start w:val="1"/>
      <w:numFmt w:val="upperRoman"/>
      <w:lvlText w:val="%1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Helvetica" w:eastAsia="Helvetica" w:hAnsi="Helvetica" w:cs="Helvetica"/>
        <w:color w:val="000000"/>
        <w:position w:val="0"/>
        <w:u w:color="000000"/>
      </w:rPr>
    </w:lvl>
  </w:abstractNum>
  <w:abstractNum w:abstractNumId="13" w15:restartNumberingAfterBreak="0">
    <w:nsid w:val="3DFB7BF4"/>
    <w:multiLevelType w:val="multilevel"/>
    <w:tmpl w:val="9F529AF8"/>
    <w:styleLink w:val="List13"/>
    <w:lvl w:ilvl="0">
      <w:start w:val="1"/>
      <w:numFmt w:val="upperRoman"/>
      <w:lvlText w:val="%1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Helvetica" w:eastAsia="Helvetica" w:hAnsi="Helvetica" w:cs="Helvetica"/>
        <w:color w:val="000000"/>
        <w:position w:val="0"/>
        <w:u w:color="000000"/>
      </w:rPr>
    </w:lvl>
  </w:abstractNum>
  <w:abstractNum w:abstractNumId="14" w15:restartNumberingAfterBreak="0">
    <w:nsid w:val="3F3519AE"/>
    <w:multiLevelType w:val="hybridMultilevel"/>
    <w:tmpl w:val="9DE00946"/>
    <w:lvl w:ilvl="0" w:tplc="98101318">
      <w:start w:val="1"/>
      <w:numFmt w:val="upperRoman"/>
      <w:lvlText w:val="%1."/>
      <w:lvlJc w:val="center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D2371"/>
    <w:multiLevelType w:val="multilevel"/>
    <w:tmpl w:val="460A6C6E"/>
    <w:styleLink w:val="Lista31"/>
    <w:lvl w:ilvl="0">
      <w:start w:val="1"/>
      <w:numFmt w:val="upperRoman"/>
      <w:lvlText w:val="%1."/>
      <w:lvlJc w:val="left"/>
      <w:rPr>
        <w:rFonts w:ascii="Helvetica" w:eastAsia="Helvetica" w:hAnsi="Helvetica" w:cs="Helvetica"/>
        <w:b/>
        <w:bCs/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rPr>
        <w:rFonts w:ascii="Helvetica" w:eastAsia="Helvetica" w:hAnsi="Helvetica" w:cs="Helvetica"/>
        <w:b/>
        <w:bCs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Helvetica" w:eastAsia="Helvetica" w:hAnsi="Helvetica" w:cs="Helvetica"/>
        <w:b/>
        <w:bCs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/>
        <w:bCs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Helvetica" w:eastAsia="Helvetica" w:hAnsi="Helvetica" w:cs="Helvetica"/>
        <w:b/>
        <w:bCs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Helvetica" w:eastAsia="Helvetica" w:hAnsi="Helvetica" w:cs="Helvetica"/>
        <w:b/>
        <w:bCs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/>
        <w:bCs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Helvetica" w:eastAsia="Helvetica" w:hAnsi="Helvetica" w:cs="Helvetica"/>
        <w:b/>
        <w:bCs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Helvetica" w:eastAsia="Helvetica" w:hAnsi="Helvetica" w:cs="Helvetica"/>
        <w:b/>
        <w:bCs/>
        <w:color w:val="000000"/>
        <w:position w:val="0"/>
        <w:u w:color="000000"/>
      </w:rPr>
    </w:lvl>
  </w:abstractNum>
  <w:abstractNum w:abstractNumId="16" w15:restartNumberingAfterBreak="0">
    <w:nsid w:val="443572EB"/>
    <w:multiLevelType w:val="hybridMultilevel"/>
    <w:tmpl w:val="D2CC67FA"/>
    <w:lvl w:ilvl="0" w:tplc="98101318">
      <w:start w:val="1"/>
      <w:numFmt w:val="upperRoman"/>
      <w:lvlText w:val="%1."/>
      <w:lvlJc w:val="center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F4458"/>
    <w:multiLevelType w:val="multilevel"/>
    <w:tmpl w:val="5CEC3970"/>
    <w:styleLink w:val="List18"/>
    <w:lvl w:ilvl="0">
      <w:start w:val="4"/>
      <w:numFmt w:val="upperRoman"/>
      <w:lvlText w:val="%1.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lowerLetter"/>
      <w:lvlText w:val="%2.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lowerRoman"/>
      <w:lvlText w:val="%3.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lowerLetter"/>
      <w:lvlText w:val="%5.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lowerRoman"/>
      <w:lvlText w:val="%6.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lowerLetter"/>
      <w:lvlText w:val="%8.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lowerRoman"/>
      <w:lvlText w:val="%9."/>
      <w:lvlJc w:val="left"/>
      <w:rPr>
        <w:rFonts w:ascii="Helvetica" w:eastAsia="Helvetica" w:hAnsi="Helvetica" w:cs="Helvetica"/>
        <w:position w:val="0"/>
      </w:rPr>
    </w:lvl>
  </w:abstractNum>
  <w:abstractNum w:abstractNumId="18" w15:restartNumberingAfterBreak="0">
    <w:nsid w:val="4AB42203"/>
    <w:multiLevelType w:val="multilevel"/>
    <w:tmpl w:val="CC1A8024"/>
    <w:styleLink w:val="List6"/>
    <w:lvl w:ilvl="0">
      <w:start w:val="1"/>
      <w:numFmt w:val="upperRoman"/>
      <w:lvlText w:val="%1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Helvetica" w:eastAsia="Helvetica" w:hAnsi="Helvetica" w:cs="Helvetica"/>
        <w:color w:val="000000"/>
        <w:position w:val="0"/>
        <w:u w:color="000000"/>
      </w:rPr>
    </w:lvl>
  </w:abstractNum>
  <w:abstractNum w:abstractNumId="19" w15:restartNumberingAfterBreak="0">
    <w:nsid w:val="4E2F1891"/>
    <w:multiLevelType w:val="multilevel"/>
    <w:tmpl w:val="D34468D0"/>
    <w:styleLink w:val="List14"/>
    <w:lvl w:ilvl="0">
      <w:start w:val="1"/>
      <w:numFmt w:val="upperRoman"/>
      <w:lvlText w:val="%1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Helvetica" w:eastAsia="Helvetica" w:hAnsi="Helvetica" w:cs="Helvetica"/>
        <w:color w:val="000000"/>
        <w:position w:val="0"/>
        <w:u w:color="000000"/>
      </w:rPr>
    </w:lvl>
  </w:abstractNum>
  <w:abstractNum w:abstractNumId="20" w15:restartNumberingAfterBreak="0">
    <w:nsid w:val="4E531970"/>
    <w:multiLevelType w:val="multilevel"/>
    <w:tmpl w:val="00BC8660"/>
    <w:styleLink w:val="Lista41"/>
    <w:lvl w:ilvl="0">
      <w:start w:val="7"/>
      <w:numFmt w:val="upperRoman"/>
      <w:lvlText w:val="%1."/>
      <w:lvlJc w:val="left"/>
      <w:rPr>
        <w:rFonts w:ascii="Helvetica" w:eastAsia="Helvetica" w:hAnsi="Helvetica" w:cs="Helvetica"/>
        <w:b/>
        <w:bCs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Helvetica" w:eastAsia="Helvetica" w:hAnsi="Helvetica" w:cs="Helvetica"/>
        <w:b/>
        <w:bCs/>
        <w:position w:val="0"/>
        <w:u w:color="FF0000"/>
      </w:rPr>
    </w:lvl>
    <w:lvl w:ilvl="2">
      <w:start w:val="1"/>
      <w:numFmt w:val="lowerRoman"/>
      <w:lvlText w:val="%3."/>
      <w:lvlJc w:val="left"/>
      <w:rPr>
        <w:rFonts w:ascii="Helvetica" w:eastAsia="Helvetica" w:hAnsi="Helvetica" w:cs="Helvetica"/>
        <w:b/>
        <w:bCs/>
        <w:position w:val="0"/>
        <w:u w:color="FF000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/>
        <w:bCs/>
        <w:position w:val="0"/>
        <w:u w:color="FF0000"/>
      </w:rPr>
    </w:lvl>
    <w:lvl w:ilvl="4">
      <w:start w:val="1"/>
      <w:numFmt w:val="lowerLetter"/>
      <w:lvlText w:val="%5."/>
      <w:lvlJc w:val="left"/>
      <w:rPr>
        <w:rFonts w:ascii="Helvetica" w:eastAsia="Helvetica" w:hAnsi="Helvetica" w:cs="Helvetica"/>
        <w:b/>
        <w:bCs/>
        <w:position w:val="0"/>
        <w:u w:color="FF0000"/>
      </w:rPr>
    </w:lvl>
    <w:lvl w:ilvl="5">
      <w:start w:val="1"/>
      <w:numFmt w:val="lowerRoman"/>
      <w:lvlText w:val="%6."/>
      <w:lvlJc w:val="left"/>
      <w:rPr>
        <w:rFonts w:ascii="Helvetica" w:eastAsia="Helvetica" w:hAnsi="Helvetica" w:cs="Helvetica"/>
        <w:b/>
        <w:bCs/>
        <w:position w:val="0"/>
        <w:u w:color="FF000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/>
        <w:bCs/>
        <w:position w:val="0"/>
        <w:u w:color="FF0000"/>
      </w:rPr>
    </w:lvl>
    <w:lvl w:ilvl="7">
      <w:start w:val="1"/>
      <w:numFmt w:val="lowerLetter"/>
      <w:lvlText w:val="%8."/>
      <w:lvlJc w:val="left"/>
      <w:rPr>
        <w:rFonts w:ascii="Helvetica" w:eastAsia="Helvetica" w:hAnsi="Helvetica" w:cs="Helvetica"/>
        <w:b/>
        <w:bCs/>
        <w:position w:val="0"/>
        <w:u w:color="FF0000"/>
      </w:rPr>
    </w:lvl>
    <w:lvl w:ilvl="8">
      <w:start w:val="1"/>
      <w:numFmt w:val="lowerRoman"/>
      <w:lvlText w:val="%9."/>
      <w:lvlJc w:val="left"/>
      <w:rPr>
        <w:rFonts w:ascii="Helvetica" w:eastAsia="Helvetica" w:hAnsi="Helvetica" w:cs="Helvetica"/>
        <w:b/>
        <w:bCs/>
        <w:position w:val="0"/>
        <w:u w:color="FF0000"/>
      </w:rPr>
    </w:lvl>
  </w:abstractNum>
  <w:abstractNum w:abstractNumId="21" w15:restartNumberingAfterBreak="0">
    <w:nsid w:val="4EE02328"/>
    <w:multiLevelType w:val="multilevel"/>
    <w:tmpl w:val="B6623A64"/>
    <w:styleLink w:val="List17"/>
    <w:lvl w:ilvl="0">
      <w:start w:val="1"/>
      <w:numFmt w:val="upperRoman"/>
      <w:lvlText w:val="%1.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lowerLetter"/>
      <w:lvlText w:val="%2.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lowerRoman"/>
      <w:lvlText w:val="%3.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lowerLetter"/>
      <w:lvlText w:val="%5.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lowerRoman"/>
      <w:lvlText w:val="%6.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lowerLetter"/>
      <w:lvlText w:val="%8.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lowerRoman"/>
      <w:lvlText w:val="%9."/>
      <w:lvlJc w:val="left"/>
      <w:rPr>
        <w:rFonts w:ascii="Helvetica" w:eastAsia="Helvetica" w:hAnsi="Helvetica" w:cs="Helvetica"/>
        <w:position w:val="0"/>
      </w:rPr>
    </w:lvl>
  </w:abstractNum>
  <w:abstractNum w:abstractNumId="22" w15:restartNumberingAfterBreak="0">
    <w:nsid w:val="514473FA"/>
    <w:multiLevelType w:val="hybridMultilevel"/>
    <w:tmpl w:val="3B1AC0D8"/>
    <w:lvl w:ilvl="0" w:tplc="98101318">
      <w:start w:val="1"/>
      <w:numFmt w:val="upperRoman"/>
      <w:lvlText w:val="%1."/>
      <w:lvlJc w:val="center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206C6"/>
    <w:multiLevelType w:val="multilevel"/>
    <w:tmpl w:val="3B325C22"/>
    <w:styleLink w:val="List15"/>
    <w:lvl w:ilvl="0">
      <w:start w:val="1"/>
      <w:numFmt w:val="upperRoman"/>
      <w:lvlText w:val="%1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Helvetica" w:eastAsia="Helvetica" w:hAnsi="Helvetica" w:cs="Helvetica"/>
        <w:color w:val="000000"/>
        <w:position w:val="0"/>
        <w:u w:color="000000"/>
      </w:rPr>
    </w:lvl>
  </w:abstractNum>
  <w:abstractNum w:abstractNumId="24" w15:restartNumberingAfterBreak="0">
    <w:nsid w:val="5C2130D9"/>
    <w:multiLevelType w:val="multilevel"/>
    <w:tmpl w:val="2974D534"/>
    <w:styleLink w:val="Lista51"/>
    <w:lvl w:ilvl="0">
      <w:start w:val="14"/>
      <w:numFmt w:val="upperRoman"/>
      <w:lvlText w:val="%1.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lowerLetter"/>
      <w:lvlText w:val="%2.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lowerRoman"/>
      <w:lvlText w:val="%3.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lowerLetter"/>
      <w:lvlText w:val="%5.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lowerRoman"/>
      <w:lvlText w:val="%6.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lowerLetter"/>
      <w:lvlText w:val="%8.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lowerRoman"/>
      <w:lvlText w:val="%9."/>
      <w:lvlJc w:val="left"/>
      <w:rPr>
        <w:rFonts w:ascii="Helvetica" w:eastAsia="Helvetica" w:hAnsi="Helvetica" w:cs="Helvetica"/>
        <w:position w:val="0"/>
      </w:rPr>
    </w:lvl>
  </w:abstractNum>
  <w:abstractNum w:abstractNumId="25" w15:restartNumberingAfterBreak="0">
    <w:nsid w:val="5CAB63E5"/>
    <w:multiLevelType w:val="hybridMultilevel"/>
    <w:tmpl w:val="7FCE961C"/>
    <w:lvl w:ilvl="0" w:tplc="98101318">
      <w:start w:val="1"/>
      <w:numFmt w:val="upperRoman"/>
      <w:lvlText w:val="%1."/>
      <w:lvlJc w:val="center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F7374"/>
    <w:multiLevelType w:val="hybridMultilevel"/>
    <w:tmpl w:val="5CB02F22"/>
    <w:lvl w:ilvl="0" w:tplc="98101318">
      <w:start w:val="1"/>
      <w:numFmt w:val="upperRoman"/>
      <w:lvlText w:val="%1."/>
      <w:lvlJc w:val="center"/>
      <w:pPr>
        <w:ind w:left="502" w:hanging="360"/>
      </w:pPr>
      <w:rPr>
        <w:rFonts w:ascii="Arial" w:eastAsia="Times New Roman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EA06760"/>
    <w:multiLevelType w:val="hybridMultilevel"/>
    <w:tmpl w:val="19CCE572"/>
    <w:lvl w:ilvl="0" w:tplc="98101318">
      <w:start w:val="1"/>
      <w:numFmt w:val="upperRoman"/>
      <w:lvlText w:val="%1."/>
      <w:lvlJc w:val="center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F3157"/>
    <w:multiLevelType w:val="multilevel"/>
    <w:tmpl w:val="9B301BE6"/>
    <w:styleLink w:val="List7"/>
    <w:lvl w:ilvl="0">
      <w:start w:val="1"/>
      <w:numFmt w:val="upperRoman"/>
      <w:lvlText w:val="%1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Helvetica" w:eastAsia="Helvetica" w:hAnsi="Helvetica" w:cs="Helvetica"/>
        <w:color w:val="000000"/>
        <w:position w:val="0"/>
        <w:u w:color="000000"/>
      </w:rPr>
    </w:lvl>
  </w:abstractNum>
  <w:abstractNum w:abstractNumId="29" w15:restartNumberingAfterBreak="0">
    <w:nsid w:val="707757ED"/>
    <w:multiLevelType w:val="multilevel"/>
    <w:tmpl w:val="DBF267E6"/>
    <w:styleLink w:val="List16"/>
    <w:lvl w:ilvl="0">
      <w:start w:val="1"/>
      <w:numFmt w:val="upperRoman"/>
      <w:lvlText w:val="%1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Helvetica" w:eastAsia="Helvetica" w:hAnsi="Helvetica" w:cs="Helvetica"/>
        <w:color w:val="000000"/>
        <w:position w:val="0"/>
        <w:u w:color="000000"/>
      </w:rPr>
    </w:lvl>
  </w:abstractNum>
  <w:abstractNum w:abstractNumId="30" w15:restartNumberingAfterBreak="0">
    <w:nsid w:val="71A50764"/>
    <w:multiLevelType w:val="hybridMultilevel"/>
    <w:tmpl w:val="5B6E118E"/>
    <w:lvl w:ilvl="0" w:tplc="98101318">
      <w:start w:val="1"/>
      <w:numFmt w:val="upperRoman"/>
      <w:lvlText w:val="%1."/>
      <w:lvlJc w:val="center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45D08"/>
    <w:multiLevelType w:val="hybridMultilevel"/>
    <w:tmpl w:val="81C26768"/>
    <w:lvl w:ilvl="0" w:tplc="98101318">
      <w:start w:val="1"/>
      <w:numFmt w:val="upperRoman"/>
      <w:lvlText w:val="%1."/>
      <w:lvlJc w:val="center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952D0"/>
    <w:multiLevelType w:val="multilevel"/>
    <w:tmpl w:val="42D2E5D8"/>
    <w:styleLink w:val="List8"/>
    <w:lvl w:ilvl="0">
      <w:start w:val="1"/>
      <w:numFmt w:val="upperRoman"/>
      <w:lvlText w:val="%1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Helvetica" w:eastAsia="Helvetica" w:hAnsi="Helvetica" w:cs="Helvetica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Helvetica" w:eastAsia="Helvetica" w:hAnsi="Helvetica" w:cs="Helvetica"/>
        <w:color w:val="000000"/>
        <w:position w:val="0"/>
        <w:u w:color="000000"/>
      </w:rPr>
    </w:lvl>
  </w:abstractNum>
  <w:num w:numId="1">
    <w:abstractNumId w:val="12"/>
    <w:lvlOverride w:ilvl="0">
      <w:lvl w:ilvl="0">
        <w:start w:val="1"/>
        <w:numFmt w:val="upperRoman"/>
        <w:lvlText w:val="%1."/>
        <w:lvlJc w:val="left"/>
        <w:rPr>
          <w:rFonts w:ascii="Segoe UI" w:eastAsia="Helvetica" w:hAnsi="Segoe UI" w:cs="Segoe UI" w:hint="default"/>
          <w:b/>
          <w:color w:val="000000"/>
          <w:position w:val="0"/>
          <w:u w:color="00000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Helvetica" w:eastAsia="Helvetica" w:hAnsi="Helvetica" w:cs="Helvetica"/>
          <w:b/>
          <w:color w:val="000000"/>
          <w:position w:val="0"/>
          <w:u w:color="000000"/>
        </w:rPr>
      </w:lvl>
    </w:lvlOverride>
  </w:num>
  <w:num w:numId="2">
    <w:abstractNumId w:val="13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15"/>
  </w:num>
  <w:num w:numId="10">
    <w:abstractNumId w:val="17"/>
  </w:num>
  <w:num w:numId="11">
    <w:abstractNumId w:val="18"/>
  </w:num>
  <w:num w:numId="12">
    <w:abstractNumId w:val="19"/>
  </w:num>
  <w:num w:numId="13">
    <w:abstractNumId w:val="20"/>
  </w:num>
  <w:num w:numId="14">
    <w:abstractNumId w:val="21"/>
  </w:num>
  <w:num w:numId="15">
    <w:abstractNumId w:val="23"/>
  </w:num>
  <w:num w:numId="16">
    <w:abstractNumId w:val="24"/>
  </w:num>
  <w:num w:numId="17">
    <w:abstractNumId w:val="28"/>
  </w:num>
  <w:num w:numId="18">
    <w:abstractNumId w:val="29"/>
  </w:num>
  <w:num w:numId="19">
    <w:abstractNumId w:val="32"/>
  </w:num>
  <w:num w:numId="20">
    <w:abstractNumId w:val="26"/>
  </w:num>
  <w:num w:numId="21">
    <w:abstractNumId w:val="1"/>
  </w:num>
  <w:num w:numId="22">
    <w:abstractNumId w:val="14"/>
  </w:num>
  <w:num w:numId="23">
    <w:abstractNumId w:val="3"/>
  </w:num>
  <w:num w:numId="24">
    <w:abstractNumId w:val="30"/>
  </w:num>
  <w:num w:numId="25">
    <w:abstractNumId w:val="5"/>
  </w:num>
  <w:num w:numId="26">
    <w:abstractNumId w:val="4"/>
  </w:num>
  <w:num w:numId="27">
    <w:abstractNumId w:val="16"/>
  </w:num>
  <w:num w:numId="28">
    <w:abstractNumId w:val="2"/>
  </w:num>
  <w:num w:numId="29">
    <w:abstractNumId w:val="25"/>
  </w:num>
  <w:num w:numId="30">
    <w:abstractNumId w:val="7"/>
  </w:num>
  <w:num w:numId="31">
    <w:abstractNumId w:val="27"/>
  </w:num>
  <w:num w:numId="32">
    <w:abstractNumId w:val="22"/>
  </w:num>
  <w:num w:numId="33">
    <w:abstractNumId w:val="31"/>
  </w:num>
  <w:num w:numId="34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5A"/>
    <w:rsid w:val="000B5DF6"/>
    <w:rsid w:val="000C354D"/>
    <w:rsid w:val="000E4CFD"/>
    <w:rsid w:val="0014062F"/>
    <w:rsid w:val="00176F6B"/>
    <w:rsid w:val="001857CC"/>
    <w:rsid w:val="001B08A5"/>
    <w:rsid w:val="001C34E8"/>
    <w:rsid w:val="001E0F78"/>
    <w:rsid w:val="002057B8"/>
    <w:rsid w:val="00233B96"/>
    <w:rsid w:val="002C1072"/>
    <w:rsid w:val="002E7A23"/>
    <w:rsid w:val="00307214"/>
    <w:rsid w:val="00353227"/>
    <w:rsid w:val="003C0A2F"/>
    <w:rsid w:val="003F26EC"/>
    <w:rsid w:val="0040255E"/>
    <w:rsid w:val="004268D0"/>
    <w:rsid w:val="00435BD4"/>
    <w:rsid w:val="0046709E"/>
    <w:rsid w:val="00482729"/>
    <w:rsid w:val="004B674D"/>
    <w:rsid w:val="004C7E12"/>
    <w:rsid w:val="004E5CBE"/>
    <w:rsid w:val="004E62CC"/>
    <w:rsid w:val="005155B1"/>
    <w:rsid w:val="005775C8"/>
    <w:rsid w:val="005A529A"/>
    <w:rsid w:val="005D67DB"/>
    <w:rsid w:val="005F22CC"/>
    <w:rsid w:val="005F33DC"/>
    <w:rsid w:val="00612841"/>
    <w:rsid w:val="00617B36"/>
    <w:rsid w:val="006469AB"/>
    <w:rsid w:val="00684931"/>
    <w:rsid w:val="00773AD2"/>
    <w:rsid w:val="007937C3"/>
    <w:rsid w:val="007C0D34"/>
    <w:rsid w:val="007D6BCC"/>
    <w:rsid w:val="0084510E"/>
    <w:rsid w:val="00882D13"/>
    <w:rsid w:val="008943B1"/>
    <w:rsid w:val="00897BAA"/>
    <w:rsid w:val="008C26FF"/>
    <w:rsid w:val="00932E43"/>
    <w:rsid w:val="0097125A"/>
    <w:rsid w:val="009807B9"/>
    <w:rsid w:val="00982E11"/>
    <w:rsid w:val="009C7335"/>
    <w:rsid w:val="009E4189"/>
    <w:rsid w:val="009F6A45"/>
    <w:rsid w:val="00A05084"/>
    <w:rsid w:val="00A072C6"/>
    <w:rsid w:val="00A27D41"/>
    <w:rsid w:val="00A6440A"/>
    <w:rsid w:val="00A70642"/>
    <w:rsid w:val="00AB7944"/>
    <w:rsid w:val="00AC3E45"/>
    <w:rsid w:val="00AE551E"/>
    <w:rsid w:val="00B1268F"/>
    <w:rsid w:val="00B2742C"/>
    <w:rsid w:val="00B84300"/>
    <w:rsid w:val="00BF0318"/>
    <w:rsid w:val="00C4732D"/>
    <w:rsid w:val="00C67B04"/>
    <w:rsid w:val="00C975E6"/>
    <w:rsid w:val="00CA2F74"/>
    <w:rsid w:val="00CB4CD2"/>
    <w:rsid w:val="00CE0C24"/>
    <w:rsid w:val="00CE3DD3"/>
    <w:rsid w:val="00CF2FD3"/>
    <w:rsid w:val="00D93A03"/>
    <w:rsid w:val="00DA5378"/>
    <w:rsid w:val="00DF6443"/>
    <w:rsid w:val="00E14747"/>
    <w:rsid w:val="00E2304F"/>
    <w:rsid w:val="00E36A55"/>
    <w:rsid w:val="00E562A7"/>
    <w:rsid w:val="00E66BDB"/>
    <w:rsid w:val="00E857DD"/>
    <w:rsid w:val="00EC082E"/>
    <w:rsid w:val="00F76183"/>
    <w:rsid w:val="00F97A2E"/>
    <w:rsid w:val="00FB59A1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90D2B"/>
  <w15:docId w15:val="{F6E906CE-7B13-4AD2-983D-185A08A6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12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70642"/>
    <w:pPr>
      <w:keepNext/>
      <w:keepLines/>
      <w:spacing w:before="240"/>
      <w:jc w:val="center"/>
      <w:outlineLvl w:val="0"/>
    </w:pPr>
    <w:rPr>
      <w:rFonts w:ascii="Baskerville Old Face" w:eastAsiaTheme="majorEastAsia" w:hAnsi="Baskerville Old Face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642"/>
    <w:pPr>
      <w:keepNext/>
      <w:keepLines/>
      <w:spacing w:before="40"/>
      <w:jc w:val="center"/>
      <w:outlineLvl w:val="1"/>
    </w:pPr>
    <w:rPr>
      <w:rFonts w:ascii="Arial" w:eastAsiaTheme="majorEastAsia" w:hAnsi="Arial" w:cstheme="majorBidi"/>
      <w:b/>
      <w:sz w:val="2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uiPriority w:val="99"/>
    <w:rsid w:val="0097125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7125A"/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paragraph" w:styleId="Piedepgina">
    <w:name w:val="footer"/>
    <w:link w:val="PiedepginaCar"/>
    <w:uiPriority w:val="99"/>
    <w:rsid w:val="0097125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125A"/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paragraph" w:customStyle="1" w:styleId="Cuerpo">
    <w:name w:val="Cuerpo"/>
    <w:rsid w:val="009712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paragraph" w:styleId="Prrafodelista">
    <w:name w:val="List Paragraph"/>
    <w:qFormat/>
    <w:rsid w:val="0097125A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numbering" w:customStyle="1" w:styleId="List1">
    <w:name w:val="List 1"/>
    <w:basedOn w:val="Sinlista"/>
    <w:rsid w:val="0097125A"/>
    <w:pPr>
      <w:numPr>
        <w:numId w:val="5"/>
      </w:numPr>
    </w:pPr>
  </w:style>
  <w:style w:type="numbering" w:customStyle="1" w:styleId="Lista21">
    <w:name w:val="Lista 21"/>
    <w:basedOn w:val="Sinlista"/>
    <w:rsid w:val="0097125A"/>
    <w:pPr>
      <w:numPr>
        <w:numId w:val="8"/>
      </w:numPr>
    </w:pPr>
  </w:style>
  <w:style w:type="numbering" w:customStyle="1" w:styleId="Lista31">
    <w:name w:val="Lista 31"/>
    <w:basedOn w:val="Sinlista"/>
    <w:rsid w:val="0097125A"/>
    <w:pPr>
      <w:numPr>
        <w:numId w:val="9"/>
      </w:numPr>
    </w:pPr>
  </w:style>
  <w:style w:type="numbering" w:customStyle="1" w:styleId="Lista41">
    <w:name w:val="Lista 41"/>
    <w:basedOn w:val="Sinlista"/>
    <w:rsid w:val="0097125A"/>
    <w:pPr>
      <w:numPr>
        <w:numId w:val="13"/>
      </w:numPr>
    </w:pPr>
  </w:style>
  <w:style w:type="numbering" w:customStyle="1" w:styleId="Lista51">
    <w:name w:val="Lista 51"/>
    <w:basedOn w:val="Sinlista"/>
    <w:rsid w:val="0097125A"/>
    <w:pPr>
      <w:numPr>
        <w:numId w:val="16"/>
      </w:numPr>
    </w:pPr>
  </w:style>
  <w:style w:type="numbering" w:customStyle="1" w:styleId="List6">
    <w:name w:val="List 6"/>
    <w:basedOn w:val="Sinlista"/>
    <w:rsid w:val="0097125A"/>
    <w:pPr>
      <w:numPr>
        <w:numId w:val="11"/>
      </w:numPr>
    </w:pPr>
  </w:style>
  <w:style w:type="numbering" w:customStyle="1" w:styleId="List7">
    <w:name w:val="List 7"/>
    <w:basedOn w:val="Sinlista"/>
    <w:rsid w:val="0097125A"/>
    <w:pPr>
      <w:numPr>
        <w:numId w:val="17"/>
      </w:numPr>
    </w:pPr>
  </w:style>
  <w:style w:type="numbering" w:customStyle="1" w:styleId="List8">
    <w:name w:val="List 8"/>
    <w:basedOn w:val="Sinlista"/>
    <w:rsid w:val="0097125A"/>
    <w:pPr>
      <w:numPr>
        <w:numId w:val="19"/>
      </w:numPr>
    </w:pPr>
  </w:style>
  <w:style w:type="numbering" w:customStyle="1" w:styleId="List9">
    <w:name w:val="List 9"/>
    <w:basedOn w:val="Sinlista"/>
    <w:rsid w:val="0097125A"/>
    <w:pPr>
      <w:numPr>
        <w:numId w:val="3"/>
      </w:numPr>
    </w:pPr>
  </w:style>
  <w:style w:type="numbering" w:customStyle="1" w:styleId="List10">
    <w:name w:val="List 10"/>
    <w:basedOn w:val="Sinlista"/>
    <w:rsid w:val="0097125A"/>
    <w:pPr>
      <w:numPr>
        <w:numId w:val="7"/>
      </w:numPr>
    </w:pPr>
  </w:style>
  <w:style w:type="numbering" w:customStyle="1" w:styleId="List11">
    <w:name w:val="List 11"/>
    <w:basedOn w:val="Sinlista"/>
    <w:rsid w:val="0097125A"/>
    <w:pPr>
      <w:numPr>
        <w:numId w:val="6"/>
      </w:numPr>
    </w:pPr>
  </w:style>
  <w:style w:type="numbering" w:customStyle="1" w:styleId="List12">
    <w:name w:val="List 12"/>
    <w:basedOn w:val="Sinlista"/>
    <w:rsid w:val="0097125A"/>
    <w:pPr>
      <w:numPr>
        <w:numId w:val="4"/>
      </w:numPr>
    </w:pPr>
  </w:style>
  <w:style w:type="numbering" w:customStyle="1" w:styleId="List13">
    <w:name w:val="List 13"/>
    <w:basedOn w:val="Sinlista"/>
    <w:rsid w:val="0097125A"/>
    <w:pPr>
      <w:numPr>
        <w:numId w:val="2"/>
      </w:numPr>
    </w:pPr>
  </w:style>
  <w:style w:type="numbering" w:customStyle="1" w:styleId="List14">
    <w:name w:val="List 14"/>
    <w:basedOn w:val="Sinlista"/>
    <w:rsid w:val="0097125A"/>
    <w:pPr>
      <w:numPr>
        <w:numId w:val="12"/>
      </w:numPr>
    </w:pPr>
  </w:style>
  <w:style w:type="numbering" w:customStyle="1" w:styleId="List15">
    <w:name w:val="List 15"/>
    <w:basedOn w:val="Sinlista"/>
    <w:rsid w:val="0097125A"/>
    <w:pPr>
      <w:numPr>
        <w:numId w:val="15"/>
      </w:numPr>
    </w:pPr>
  </w:style>
  <w:style w:type="numbering" w:customStyle="1" w:styleId="List16">
    <w:name w:val="List 16"/>
    <w:basedOn w:val="Sinlista"/>
    <w:rsid w:val="0097125A"/>
    <w:pPr>
      <w:numPr>
        <w:numId w:val="18"/>
      </w:numPr>
    </w:pPr>
  </w:style>
  <w:style w:type="numbering" w:customStyle="1" w:styleId="List17">
    <w:name w:val="List 17"/>
    <w:basedOn w:val="Sinlista"/>
    <w:rsid w:val="0097125A"/>
    <w:pPr>
      <w:numPr>
        <w:numId w:val="14"/>
      </w:numPr>
    </w:pPr>
  </w:style>
  <w:style w:type="numbering" w:customStyle="1" w:styleId="List18">
    <w:name w:val="List 18"/>
    <w:basedOn w:val="Sinlista"/>
    <w:rsid w:val="0097125A"/>
    <w:pPr>
      <w:numPr>
        <w:numId w:val="10"/>
      </w:numPr>
    </w:pPr>
  </w:style>
  <w:style w:type="paragraph" w:styleId="Textoindependiente">
    <w:name w:val="Body Text"/>
    <w:basedOn w:val="Normal"/>
    <w:link w:val="TextoindependienteCar"/>
    <w:rsid w:val="009712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center"/>
    </w:pPr>
    <w:rPr>
      <w:rFonts w:ascii="Arial" w:eastAsia="Times New Roman" w:hAnsi="Arial" w:cs="Arial"/>
      <w:sz w:val="22"/>
      <w:szCs w:val="22"/>
      <w:bdr w:val="none" w:sz="0" w:space="0" w:color="auto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7125A"/>
    <w:rPr>
      <w:rFonts w:ascii="Arial" w:eastAsia="Times New Roman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12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25A"/>
    <w:rPr>
      <w:rFonts w:ascii="Tahoma" w:eastAsia="Arial Unicode MS" w:hAnsi="Tahoma" w:cs="Tahoma"/>
      <w:sz w:val="16"/>
      <w:szCs w:val="16"/>
      <w:bdr w:val="nil"/>
      <w:lang w:val="en-US"/>
    </w:rPr>
  </w:style>
  <w:style w:type="table" w:styleId="Tablaconcuadrcula">
    <w:name w:val="Table Grid"/>
    <w:basedOn w:val="Tablanormal"/>
    <w:uiPriority w:val="59"/>
    <w:rsid w:val="0014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70642"/>
    <w:rPr>
      <w:rFonts w:ascii="Baskerville Old Face" w:eastAsiaTheme="majorEastAsia" w:hAnsi="Baskerville Old Face" w:cstheme="majorBidi"/>
      <w:b/>
      <w:sz w:val="28"/>
      <w:szCs w:val="32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0642"/>
    <w:rPr>
      <w:rFonts w:ascii="Arial" w:eastAsiaTheme="majorEastAsia" w:hAnsi="Arial" w:cstheme="majorBidi"/>
      <w:b/>
      <w:szCs w:val="26"/>
      <w:bdr w:val="nil"/>
      <w:lang w:val="en-US"/>
    </w:rPr>
  </w:style>
  <w:style w:type="paragraph" w:styleId="Sinespaciado">
    <w:name w:val="No Spacing"/>
    <w:uiPriority w:val="1"/>
    <w:qFormat/>
    <w:rsid w:val="00FB59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EF39E-1BD4-4B45-8428-E5BB3F95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7745</Words>
  <Characters>42601</Characters>
  <Application>Microsoft Office Word</Application>
  <DocSecurity>0</DocSecurity>
  <Lines>355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Mundo</dc:creator>
  <cp:lastModifiedBy>Edmundo</cp:lastModifiedBy>
  <cp:revision>28</cp:revision>
  <dcterms:created xsi:type="dcterms:W3CDTF">2020-05-27T17:55:00Z</dcterms:created>
  <dcterms:modified xsi:type="dcterms:W3CDTF">2025-01-21T20:06:00Z</dcterms:modified>
</cp:coreProperties>
</file>