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091" w:rsidRDefault="002D7091" w:rsidP="009663EC">
      <w:pPr>
        <w:pStyle w:val="Ttulo1"/>
        <w:rPr>
          <w:b/>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Las leyes, reglamentos, circulares o cualesquiera otras disposiciones de observancia general, abligan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que tengan su administración fuera del Estado pero que ejecuten actos jurídicos dentro del territorio del mismo Estado se considerarán domiciliadas en el luagr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Las funciones del Registro Civil en el Estado de Durango, estarán a cargo de la Dirección General del Registro Civil y de los Funcionarios Estatales denominados Oficiales del Registro Civil, quiénes tendrán fé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En el asentamiento de las Actas del Registro Civil intervendrán, el Oficial del Registro Civil que autoriza y que da fé, los particulares que soliciten el servicio ó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Si se perdiere ó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Cuando los interesados no puedan concurrir personalmente, podrán hacerse representar por un mandatario especial para el Acto, cuyo nombramiento conste por lo menos en instrumento privado otorgado ante dos testigos. En los casos de matrimonio ó de Reconocimiento de Hijos, se necesita poder otorgado en escritura pública ó mandato extendido en escrito privado firmado por el otorgante y dos testigos y ratificadas las firmas ante Notario Público ó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Los Actos y Actas del estado civil del propio Oficial, de su cónyuge ó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7F2576"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p>
    <w:p w:rsidR="007F2576" w:rsidRDefault="007F2576" w:rsidP="009663EC">
      <w:pPr>
        <w:jc w:val="both"/>
        <w:rPr>
          <w:rFonts w:ascii="Arial" w:hAnsi="Arial" w:cs="Arial"/>
          <w:sz w:val="22"/>
          <w:szCs w:val="22"/>
        </w:rPr>
      </w:pPr>
      <w:r w:rsidRPr="007F2576">
        <w:rPr>
          <w:rFonts w:ascii="Arial" w:hAnsi="Arial" w:cs="Arial"/>
          <w:sz w:val="22"/>
          <w:szCs w:val="22"/>
        </w:rPr>
        <w:t>Las copias certificadas de las actas de nacimiento expedidas por el Registro Civil conforme a las disposiciones que anteceden tendrán vigencia permanente, para la realización de trámites y servicios ante cualquier institución pública o privada, bastará con que sean legibles y no presenten alteraciones que dañen el estado físico del documento.</w:t>
      </w:r>
    </w:p>
    <w:p w:rsidR="007F2576" w:rsidRPr="007F2576" w:rsidRDefault="007F2576" w:rsidP="007F2576">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ADICIONADO POR DEC. 358, P.O. 93 DEL 19 DE NOVIEMBRE DE 2020.</w:t>
      </w:r>
    </w:p>
    <w:p w:rsidR="00D06331" w:rsidRPr="00A5492C" w:rsidRDefault="00D06331" w:rsidP="009663EC">
      <w:pPr>
        <w:jc w:val="both"/>
        <w:rPr>
          <w:rFonts w:ascii="Arial" w:hAnsi="Arial" w:cs="Arial"/>
          <w:sz w:val="22"/>
          <w:szCs w:val="22"/>
        </w:rPr>
      </w:pP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se presente la Copia Certificada de matrimonio sólo se asentará el nombre del padre ó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w:t>
      </w:r>
      <w:r w:rsidRPr="00A5492C">
        <w:rPr>
          <w:rFonts w:ascii="Arial" w:hAnsi="Arial" w:cs="Arial"/>
          <w:b w:val="0"/>
          <w:bCs/>
          <w:sz w:val="22"/>
          <w:szCs w:val="22"/>
        </w:rPr>
        <w:lastRenderedPageBreak/>
        <w:t>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Toda persona que encontrare un recién nacido ó en cuya casa ó propiedad fuere expuesto alguno, deberá presentarlo al Oficial del Registro Civil con los vestidos, valores ó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La misma obligación tienen los Jefes, Directores ó Administradores de los establecimientos penitenciarios, ó de cualquier casa de comunidad especialmente los de los hospitales, casas de maternidad y casas de cuna respecto de los niños nacidos ó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En las Actas que se levanten en esos casos, se expresarán las circunstancias que designa el Artículo 65 la edad aparente del niño, su sexo, el nombre y apellidos que le sean asignados por el Oficial del Registro Civil y el nombre de la persona, casa de comunidad ó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ó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parentezco (sic) con el reconocido de </w:t>
      </w:r>
      <w:r w:rsidRPr="00A5492C">
        <w:rPr>
          <w:rFonts w:ascii="Arial" w:hAnsi="Arial" w:cs="Arial"/>
          <w:sz w:val="22"/>
          <w:szCs w:val="22"/>
        </w:rPr>
        <w:lastRenderedPageBreak/>
        <w:t>la persona ó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lastRenderedPageBreak/>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Este escrito deberá ser firmado por los solicitantes, y si alguno no pudiere ó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Copia Certificada del Acta de Nacimiento ó de la cédula de identificación personal de cada uno de los pretendientes ó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 </w:t>
      </w:r>
      <w:r w:rsidR="00DD60AA" w:rsidRPr="00DD60AA">
        <w:rPr>
          <w:rFonts w:ascii="Arial" w:hAnsi="Arial" w:cs="Arial"/>
          <w:sz w:val="22"/>
          <w:szCs w:val="22"/>
        </w:rPr>
        <w:t>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divercio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estado, u ocupación y domicilio de los testigos, su declaración sobre si son o no parientes de los contrayentes, y si lo son, en que grado y en que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El Oficial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Las denuncias de impedimento pueden hacerse por cualquiera persona. Las que sean falsas sujetan al denunciante a las penas establecidas para el falso testmionio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En los casos en que las Actas de Nacimiento y Matrimonio de los divorciados se encuentren registrados ante diferentes Oficiales del Registro Civil, la Drección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ó los vecinos. Si la persona ha muerto fuera de su habitación uno de los testigos será aquél en cuya casa se haya verificado la Defunción, ó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estado civil de éste; y si era casado ó viudo, el nombre, apellido y nacionalidad de su conyuge.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Nombre, apellidos, edad y nacionalidad y domicilio del declarante y grado de parentezco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Cuando el Oficial del Registro Civil sospeche que la muerte fué violenta dará parte al Ministerio Público, comunicándole todos los informes que tenga, para que proceda a la averiguación conforme a Derecho; cuando el Ministerio Público averigue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Las Autoridades Judiciales que declaren la ausencia, la presunción de muerte, la tutela ó la pérdida ó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w:t>
      </w:r>
      <w:r w:rsidR="001203BF" w:rsidRPr="00A5492C">
        <w:rPr>
          <w:rFonts w:ascii="Arial" w:eastAsiaTheme="minorHAnsi" w:hAnsi="Arial" w:cs="Arial"/>
          <w:color w:val="000000"/>
          <w:sz w:val="22"/>
          <w:szCs w:val="22"/>
          <w:lang w:val="es-ES" w:eastAsia="en-US"/>
        </w:rPr>
        <w:lastRenderedPageBreak/>
        <w:t xml:space="preserve">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lastRenderedPageBreak/>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rsidR="00D06331" w:rsidRDefault="00D06331" w:rsidP="009663EC">
      <w:pPr>
        <w:jc w:val="both"/>
        <w:rPr>
          <w:rFonts w:ascii="Arial" w:hAnsi="Arial" w:cs="Arial"/>
          <w:sz w:val="22"/>
          <w:szCs w:val="22"/>
        </w:rPr>
      </w:pPr>
    </w:p>
    <w:p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rsidR="00B70805" w:rsidRPr="00A5492C" w:rsidRDefault="00B70805"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00B11393" w:rsidRPr="00B11393">
        <w:rPr>
          <w:rFonts w:ascii="Arial" w:hAnsi="Arial" w:cs="Arial"/>
          <w:sz w:val="22"/>
          <w:szCs w:val="22"/>
        </w:rPr>
        <w:t>Los cónyuges vivirán juntos en el domicilio conyugal. No subsistirá esta obligación, cuando exista violencia familiar.</w:t>
      </w:r>
    </w:p>
    <w:p w:rsidR="00B11393" w:rsidRPr="00B11393" w:rsidRDefault="00B11393" w:rsidP="00B11393">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REFORMADO POR DEC. 357, P.O. 93 DEL 19 DE NOVIEMBRE DE 2020.</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lastRenderedPageBreak/>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lastRenderedPageBreak/>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Nota permenorizada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Los cónyuges no pueden celebrar transacción ni compromiso en árbitrios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lastRenderedPageBreak/>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r w:rsidR="00D06331" w:rsidRPr="00A5492C">
        <w:rPr>
          <w:rFonts w:ascii="Arial" w:hAnsi="Arial" w:cs="Arial"/>
          <w:b w:val="0"/>
          <w:bCs/>
          <w:sz w:val="22"/>
          <w:szCs w:val="22"/>
        </w:rPr>
        <w:t>.</w:t>
      </w:r>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X. </w:t>
      </w:r>
      <w:r w:rsidR="00093F9E" w:rsidRPr="00093F9E">
        <w:rPr>
          <w:rFonts w:ascii="Arial" w:hAnsi="Arial" w:cs="Arial"/>
          <w:b w:val="0"/>
          <w:bCs/>
          <w:sz w:val="22"/>
          <w:szCs w:val="22"/>
          <w:lang w:val="es-ES_tradnl"/>
        </w:rPr>
        <w:t>En los casos en que exista violencia familiar cometida por uno de los cónyuges o concubinos contra el otro, hacia los hijos de ambos, o de alguno de ellos, los hijos quedarán bajo la custodia provisional del cónyuge o concubino víctima de dicha conducta o, en su caso, de aquel que no hubiere sido quien ejerció dicha violencia</w:t>
      </w:r>
      <w:r w:rsidRPr="00A5492C">
        <w:rPr>
          <w:rFonts w:ascii="Arial" w:hAnsi="Arial" w:cs="Arial"/>
          <w:b w:val="0"/>
          <w:bCs/>
          <w:sz w:val="22"/>
          <w:szCs w:val="22"/>
        </w:rPr>
        <w:t>.</w:t>
      </w:r>
    </w:p>
    <w:p w:rsidR="00093F9E" w:rsidRDefault="00093F9E" w:rsidP="009663EC">
      <w:pPr>
        <w:pStyle w:val="Textoindependiente2"/>
        <w:spacing w:line="240" w:lineRule="auto"/>
        <w:rPr>
          <w:rFonts w:ascii="Arial" w:hAnsi="Arial" w:cs="Arial"/>
          <w:b w:val="0"/>
          <w:bCs/>
          <w:sz w:val="22"/>
          <w:szCs w:val="22"/>
        </w:rPr>
      </w:pPr>
    </w:p>
    <w:p w:rsidR="00093F9E" w:rsidRDefault="00093F9E" w:rsidP="009663EC">
      <w:pPr>
        <w:pStyle w:val="Textoindependiente2"/>
        <w:spacing w:line="240" w:lineRule="auto"/>
        <w:rPr>
          <w:rFonts w:ascii="Arial" w:hAnsi="Arial" w:cs="Arial"/>
          <w:b w:val="0"/>
          <w:bCs/>
          <w:sz w:val="22"/>
          <w:szCs w:val="22"/>
          <w:lang w:val="es-ES_tradnl"/>
        </w:rPr>
      </w:pPr>
      <w:r w:rsidRPr="00093F9E">
        <w:rPr>
          <w:rFonts w:ascii="Arial" w:hAnsi="Arial" w:cs="Arial"/>
          <w:b w:val="0"/>
          <w:bCs/>
          <w:sz w:val="22"/>
          <w:szCs w:val="22"/>
          <w:lang w:val="es-ES_tradnl"/>
        </w:rPr>
        <w:t>XI.- Las demás que considere necesarias.</w:t>
      </w:r>
    </w:p>
    <w:p w:rsidR="00093F9E" w:rsidRPr="00093F9E" w:rsidRDefault="00093F9E" w:rsidP="00093F9E">
      <w:pPr>
        <w:pStyle w:val="Textoindependiente2"/>
        <w:spacing w:line="240" w:lineRule="auto"/>
        <w:jc w:val="right"/>
        <w:rPr>
          <w:rFonts w:ascii="Arial" w:hAnsi="Arial" w:cs="Arial"/>
          <w:b w:val="0"/>
          <w:sz w:val="22"/>
          <w:szCs w:val="22"/>
          <w:lang w:val="es-ES_tradnl"/>
        </w:rPr>
      </w:pPr>
      <w:r w:rsidRPr="00093F9E">
        <w:rPr>
          <w:rFonts w:asciiTheme="minorHAnsi" w:hAnsiTheme="minorHAnsi" w:cstheme="minorHAnsi"/>
          <w:b w:val="0"/>
          <w:color w:val="0070C0"/>
          <w:sz w:val="16"/>
          <w:szCs w:val="16"/>
        </w:rPr>
        <w:t>ARTICULO ADICIONADO POR DEC. 507, P.O. 28 DEL 8 DE ABRIL DE 2021.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w:t>
      </w:r>
      <w:r w:rsidRPr="00A5492C">
        <w:rPr>
          <w:rFonts w:ascii="Arial" w:hAnsi="Arial" w:cs="Arial"/>
          <w:sz w:val="22"/>
          <w:szCs w:val="22"/>
        </w:rPr>
        <w:lastRenderedPageBreak/>
        <w:t>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ligámen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lastRenderedPageBreak/>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rsidR="007A77C3" w:rsidRPr="00B33104" w:rsidRDefault="007A77C3" w:rsidP="007A77C3">
      <w:pPr>
        <w:jc w:val="right"/>
        <w:rPr>
          <w:rFonts w:asciiTheme="minorHAnsi" w:hAnsiTheme="minorHAnsi" w:cstheme="minorHAnsi"/>
          <w:bCs/>
          <w:color w:val="0070C0"/>
          <w:sz w:val="16"/>
          <w:szCs w:val="16"/>
        </w:rPr>
      </w:pPr>
      <w:r w:rsidRPr="00B33104">
        <w:rPr>
          <w:rFonts w:asciiTheme="minorHAnsi" w:hAnsiTheme="minorHAnsi" w:cstheme="minorHAnsi"/>
          <w:bCs/>
          <w:color w:val="0070C0"/>
          <w:sz w:val="16"/>
          <w:szCs w:val="16"/>
        </w:rPr>
        <w:t>REFORMADO POR DEC. 307 P.O. 38 DEL 10 DE MAYO DEL 2020.</w:t>
      </w:r>
    </w:p>
    <w:p w:rsidR="00D06331" w:rsidRPr="00A5492C" w:rsidRDefault="00D06331" w:rsidP="009663EC">
      <w:pPr>
        <w:jc w:val="both"/>
        <w:rPr>
          <w:rFonts w:ascii="Arial" w:hAnsi="Arial" w:cs="Arial"/>
          <w:bCs/>
          <w:sz w:val="22"/>
          <w:szCs w:val="22"/>
        </w:rPr>
      </w:pPr>
    </w:p>
    <w:p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306-2</w:t>
      </w:r>
      <w:r w:rsidR="00312EFA">
        <w:rPr>
          <w:rFonts w:ascii="Arial" w:hAnsi="Arial" w:cs="Arial"/>
          <w:bCs/>
          <w:sz w:val="22"/>
          <w:szCs w:val="22"/>
        </w:rPr>
        <w:t xml:space="preserve">. </w:t>
      </w:r>
      <w:r w:rsidR="00B33104" w:rsidRPr="00B33104">
        <w:rPr>
          <w:rFonts w:ascii="Arial" w:hAnsi="Arial" w:cs="Arial"/>
          <w:b w:val="0"/>
          <w:bCs/>
          <w:sz w:val="22"/>
          <w:szCs w:val="22"/>
          <w:lang w:val="es-MX"/>
        </w:rPr>
        <w:t>Cuando no sean comprobables el salario o los ingresos del deudor alimentario, el Juez resolverá con base en la capacidad económica y nivel de vida que el deudor y sus acreedores alimentarios hayan llevado en los dos últimos años; el monto de la pensión alimenticia será cuantificado tomando como base o referencia el salario mínimo general en el Estado.</w:t>
      </w:r>
    </w:p>
    <w:p w:rsidR="00B33104" w:rsidRPr="00B33104" w:rsidRDefault="00B33104" w:rsidP="00B33104">
      <w:pPr>
        <w:pStyle w:val="Textoindependiente2"/>
        <w:spacing w:line="240" w:lineRule="auto"/>
        <w:jc w:val="right"/>
        <w:rPr>
          <w:rFonts w:asciiTheme="minorHAnsi" w:hAnsiTheme="minorHAnsi" w:cstheme="minorHAnsi"/>
          <w:b w:val="0"/>
          <w:bCs/>
          <w:color w:val="0070C0"/>
          <w:sz w:val="16"/>
          <w:szCs w:val="16"/>
        </w:rPr>
      </w:pPr>
      <w:r>
        <w:rPr>
          <w:rFonts w:asciiTheme="minorHAnsi" w:hAnsiTheme="minorHAnsi" w:cstheme="minorHAnsi"/>
          <w:b w:val="0"/>
          <w:bCs/>
          <w:color w:val="0070C0"/>
          <w:sz w:val="16"/>
          <w:szCs w:val="16"/>
          <w:lang w:val="es-MX"/>
        </w:rPr>
        <w:t>REFORMADO POR DEC. 516, P.O. 28 DEL 8 DE ABRIL DE 2021.</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El aseguramiento podrá consistir en hipoteca, prenda, fianza o depósito de cantidad bastante a cubrir los alimentos o cualesquiera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Default="00C3245D" w:rsidP="009663EC">
      <w:pPr>
        <w:jc w:val="both"/>
        <w:rPr>
          <w:rFonts w:ascii="Arial" w:hAnsi="Arial" w:cs="Arial"/>
          <w:sz w:val="22"/>
          <w:szCs w:val="22"/>
        </w:rPr>
      </w:pPr>
      <w:r>
        <w:rPr>
          <w:rFonts w:ascii="Arial" w:hAnsi="Arial" w:cs="Arial"/>
          <w:sz w:val="22"/>
          <w:szCs w:val="22"/>
        </w:rPr>
        <w:t>I. DEROGADA</w:t>
      </w:r>
    </w:p>
    <w:p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lastRenderedPageBreak/>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rsidR="00D06331" w:rsidRPr="00A5492C" w:rsidRDefault="00D06331" w:rsidP="009663EC">
      <w:pPr>
        <w:jc w:val="both"/>
        <w:rPr>
          <w:rFonts w:ascii="Arial" w:hAnsi="Arial" w:cs="Arial"/>
          <w:b/>
          <w:bCs/>
          <w:i/>
          <w:iCs/>
          <w:sz w:val="22"/>
          <w:szCs w:val="22"/>
          <w:u w:val="single"/>
        </w:rPr>
      </w:pPr>
    </w:p>
    <w:p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La conducta de violencia familiar cometida contra alguno de los cónyuges, concubina, o concubinario parientes consanguíneos en línea recta, ascendiente o descendiente sin limitación de grado, pariente colateral consanguíneo, o afin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58559C" w:rsidRPr="0058559C" w:rsidRDefault="00D06331" w:rsidP="0058559C">
      <w:pPr>
        <w:jc w:val="both"/>
        <w:rPr>
          <w:rFonts w:ascii="Arial" w:hAnsi="Arial" w:cs="Arial"/>
          <w:sz w:val="22"/>
          <w:szCs w:val="22"/>
          <w:lang w:val="es-ES"/>
        </w:rPr>
      </w:pPr>
      <w:r w:rsidRPr="0058559C">
        <w:rPr>
          <w:rFonts w:ascii="Arial" w:hAnsi="Arial" w:cs="Arial"/>
          <w:b/>
          <w:bCs/>
          <w:sz w:val="22"/>
          <w:szCs w:val="22"/>
          <w:lang w:val="es-MX"/>
        </w:rPr>
        <w:t>ARTÍCULO 318-2</w:t>
      </w:r>
      <w:r w:rsidR="00DF6D99" w:rsidRPr="0058559C">
        <w:rPr>
          <w:rFonts w:ascii="Arial" w:hAnsi="Arial" w:cs="Arial"/>
          <w:b/>
          <w:bCs/>
          <w:sz w:val="22"/>
          <w:szCs w:val="22"/>
          <w:lang w:val="es-MX"/>
        </w:rPr>
        <w:t>.</w:t>
      </w:r>
      <w:r w:rsidR="00DF6D99" w:rsidRPr="0058559C">
        <w:rPr>
          <w:rFonts w:ascii="Arial" w:hAnsi="Arial" w:cs="Arial"/>
          <w:sz w:val="22"/>
          <w:szCs w:val="22"/>
          <w:lang w:val="es-MX"/>
        </w:rPr>
        <w:t xml:space="preserve"> </w:t>
      </w:r>
      <w:r w:rsidR="0058559C" w:rsidRPr="0058559C">
        <w:rPr>
          <w:rFonts w:ascii="Arial" w:hAnsi="Arial" w:cs="Arial"/>
          <w:sz w:val="22"/>
          <w:szCs w:val="22"/>
          <w:lang w:val="es-ES"/>
        </w:rPr>
        <w:t xml:space="preserve">Por violencia familiar se entiende como todo acto abusivo de poder u omisión intencional, dirigido a dominar, someter, controlar o agredir de manera física, verbal, psicológica, </w:t>
      </w:r>
      <w:r w:rsidR="0058559C" w:rsidRPr="0058559C">
        <w:rPr>
          <w:rFonts w:ascii="Arial" w:hAnsi="Arial" w:cs="Arial"/>
          <w:sz w:val="22"/>
          <w:szCs w:val="22"/>
          <w:lang w:val="es-ES"/>
        </w:rPr>
        <w:lastRenderedPageBreak/>
        <w:t>patrimonial, económica o sexual a cualquier miembro de la familia, cuyo agresor tenga o haya tenido relación de parentesco por consanguinidad, por afinidad o civil, o mantenga o haya mantenido una relación de concubinato.</w:t>
      </w:r>
    </w:p>
    <w:p w:rsidR="0058559C" w:rsidRPr="0058559C" w:rsidRDefault="0058559C" w:rsidP="0058559C">
      <w:pPr>
        <w:jc w:val="both"/>
        <w:rPr>
          <w:rFonts w:ascii="Arial" w:hAnsi="Arial" w:cs="Arial"/>
          <w:sz w:val="22"/>
          <w:szCs w:val="22"/>
          <w:lang w:val="es-ES"/>
        </w:rPr>
      </w:pPr>
    </w:p>
    <w:p w:rsidR="0058559C" w:rsidRPr="0058559C" w:rsidRDefault="0058559C" w:rsidP="0058559C">
      <w:pPr>
        <w:jc w:val="both"/>
        <w:rPr>
          <w:rFonts w:ascii="Arial" w:hAnsi="Arial" w:cs="Arial"/>
          <w:sz w:val="22"/>
          <w:szCs w:val="22"/>
          <w:lang w:val="es-ES"/>
        </w:rPr>
      </w:pPr>
      <w:r w:rsidRPr="0058559C">
        <w:rPr>
          <w:rFonts w:ascii="Arial" w:hAnsi="Arial" w:cs="Arial"/>
          <w:sz w:val="22"/>
          <w:szCs w:val="22"/>
          <w:lang w:val="es-ES"/>
        </w:rPr>
        <w:t>Así como el uso de la fuerza física o moral, y/o la omisión grave, respecto de un menor, por sus padres o por cualquier integrante de la familia.</w:t>
      </w:r>
    </w:p>
    <w:p w:rsidR="0058559C" w:rsidRPr="0058559C" w:rsidRDefault="0058559C" w:rsidP="0058559C">
      <w:pPr>
        <w:jc w:val="both"/>
        <w:rPr>
          <w:rFonts w:ascii="Arial" w:hAnsi="Arial" w:cs="Arial"/>
          <w:sz w:val="22"/>
          <w:szCs w:val="22"/>
          <w:lang w:val="es-ES"/>
        </w:rPr>
      </w:pPr>
    </w:p>
    <w:p w:rsidR="00D06331" w:rsidRDefault="0058559C" w:rsidP="0058559C">
      <w:pPr>
        <w:jc w:val="both"/>
        <w:rPr>
          <w:rFonts w:ascii="Arial" w:hAnsi="Arial" w:cs="Arial"/>
          <w:sz w:val="22"/>
          <w:szCs w:val="22"/>
        </w:rPr>
      </w:pPr>
      <w:r w:rsidRPr="0058559C">
        <w:rPr>
          <w:rFonts w:ascii="Arial" w:hAnsi="Arial" w:cs="Arial"/>
          <w:sz w:val="22"/>
          <w:szCs w:val="22"/>
        </w:rPr>
        <w:t>La educación, formación y el cuidado de los menores e incapaces no será en ningún caso considerada como justificación para alguna forma de maltrato, abuso, abandono o violencia.</w:t>
      </w:r>
    </w:p>
    <w:p w:rsidR="0058559C" w:rsidRPr="0058559C" w:rsidRDefault="0058559C" w:rsidP="0058559C">
      <w:pPr>
        <w:jc w:val="right"/>
        <w:rPr>
          <w:rFonts w:ascii="Arial" w:hAnsi="Arial" w:cs="Arial"/>
          <w:sz w:val="22"/>
          <w:szCs w:val="22"/>
          <w:lang w:val="es-MX"/>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093F9E" w:rsidRDefault="00093F9E" w:rsidP="009663EC">
      <w:pPr>
        <w:jc w:val="both"/>
        <w:rPr>
          <w:rFonts w:ascii="Arial" w:hAnsi="Arial" w:cs="Arial"/>
          <w:bCs/>
          <w:sz w:val="22"/>
          <w:szCs w:val="22"/>
        </w:rPr>
      </w:pPr>
    </w:p>
    <w:p w:rsidR="00093F9E" w:rsidRPr="00A5492C" w:rsidRDefault="00093F9E" w:rsidP="009663EC">
      <w:pPr>
        <w:jc w:val="both"/>
        <w:rPr>
          <w:rFonts w:ascii="Arial" w:hAnsi="Arial" w:cs="Arial"/>
          <w:bCs/>
          <w:sz w:val="22"/>
          <w:szCs w:val="22"/>
        </w:rPr>
      </w:pPr>
      <w:r w:rsidRPr="00093F9E">
        <w:rPr>
          <w:rFonts w:ascii="Arial" w:hAnsi="Arial" w:cs="Arial"/>
          <w:b/>
          <w:sz w:val="22"/>
          <w:szCs w:val="22"/>
        </w:rPr>
        <w:t>ARTÍCULO 318-4.</w:t>
      </w:r>
      <w:r w:rsidRPr="00093F9E">
        <w:rPr>
          <w:rFonts w:ascii="Arial" w:hAnsi="Arial" w:cs="Arial"/>
          <w:bCs/>
          <w:sz w:val="22"/>
          <w:szCs w:val="22"/>
        </w:rPr>
        <w:t xml:space="preserve"> En los casos en que exista violencia familiar cometida por uno de los cónyuges o concubinos contra el otro, hacia los hijos de ambos, o de alguno de ellos, los hijos quedarán bajo la custodia del cónyuge o concubino víctima de dicha conducta o, en su caso, de aquel que no hubiere sido quien ejerció dicha violencia.</w:t>
      </w:r>
    </w:p>
    <w:p w:rsidR="00D06331" w:rsidRPr="00093F9E" w:rsidRDefault="00093F9E" w:rsidP="00093F9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277</w:t>
      </w:r>
    </w:p>
    <w:p w:rsidR="00093F9E" w:rsidRPr="00A5492C" w:rsidRDefault="00093F9E"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w:t>
      </w:r>
      <w:r w:rsidRPr="00A5492C">
        <w:rPr>
          <w:rFonts w:ascii="Arial" w:hAnsi="Arial" w:cs="Arial"/>
          <w:bCs/>
          <w:sz w:val="22"/>
          <w:szCs w:val="22"/>
        </w:rPr>
        <w:lastRenderedPageBreak/>
        <w:t xml:space="preserve">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el hijo no nació capaz de vivir, excepto paar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lastRenderedPageBreak/>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Si el hijo fue reconocido por el padre y en su acta de nacimiento consta el nombre de la madre, no se necesita reconocimiento expreso de ésta para que la legitimación surta sus efectos legales. Tampoco se necesita reconocimiento del padre, si ya se expreso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Cualquiera de los cónyuges podrán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el hijo haya sido concebido durante el tiempo en que la madre habitaba bajo el mismo techo con el pretendido padre, viviendo maritablemente</w:t>
      </w:r>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lastRenderedPageBreak/>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 xml:space="preserve">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w:t>
      </w:r>
      <w:r w:rsidRPr="00A5492C">
        <w:rPr>
          <w:rFonts w:ascii="Arial" w:hAnsi="Arial" w:cs="Arial"/>
          <w:sz w:val="22"/>
          <w:szCs w:val="22"/>
        </w:rPr>
        <w:lastRenderedPageBreak/>
        <w:t>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Queda prohibido el uso del castigo corporal en todos los ámbitos, como método correctivo o disciplinario a niñas, niños y adolescentes.</w:t>
      </w:r>
    </w:p>
    <w:p w:rsidR="00F2513C" w:rsidRPr="00F2513C" w:rsidRDefault="00F2513C" w:rsidP="00F2513C">
      <w:pPr>
        <w:jc w:val="right"/>
        <w:rPr>
          <w:rFonts w:asciiTheme="minorHAnsi" w:hAnsiTheme="minorHAnsi" w:cstheme="minorHAnsi"/>
          <w:color w:val="0070C0"/>
          <w:sz w:val="14"/>
          <w:szCs w:val="14"/>
        </w:rPr>
      </w:pPr>
      <w:bookmarkStart w:id="0" w:name="_Hlk41643002"/>
      <w:r>
        <w:rPr>
          <w:rFonts w:asciiTheme="minorHAnsi" w:hAnsiTheme="minorHAnsi" w:cstheme="minorHAnsi"/>
          <w:color w:val="0070C0"/>
          <w:sz w:val="14"/>
          <w:szCs w:val="14"/>
        </w:rPr>
        <w:t>ARTICULO REFORMADO POR DEC. 292 P.O. 26 DEL 29 DE MARZO DE 2020.</w:t>
      </w:r>
      <w:bookmarkEnd w:id="0"/>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rsidR="00F7510F" w:rsidRPr="00A5492C" w:rsidRDefault="00F7510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58559C" w:rsidRPr="0058559C" w:rsidRDefault="00775EB1" w:rsidP="0058559C">
      <w:pPr>
        <w:jc w:val="both"/>
        <w:rPr>
          <w:rFonts w:ascii="Arial" w:hAnsi="Arial" w:cs="Arial"/>
          <w:bCs/>
          <w:sz w:val="22"/>
          <w:szCs w:val="22"/>
          <w:lang w:val="es-ES"/>
        </w:rPr>
      </w:pPr>
      <w:r w:rsidRPr="00A5492C">
        <w:rPr>
          <w:rFonts w:ascii="Arial" w:hAnsi="Arial" w:cs="Arial"/>
          <w:sz w:val="22"/>
          <w:szCs w:val="22"/>
        </w:rPr>
        <w:t xml:space="preserve">IX.- </w:t>
      </w:r>
      <w:r w:rsidR="0058559C" w:rsidRPr="0058559C">
        <w:rPr>
          <w:rFonts w:ascii="Arial" w:hAnsi="Arial" w:cs="Arial"/>
          <w:bCs/>
          <w:sz w:val="22"/>
          <w:szCs w:val="22"/>
          <w:lang w:val="es-ES"/>
        </w:rPr>
        <w:t>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w:t>
      </w:r>
    </w:p>
    <w:p w:rsidR="0058559C" w:rsidRPr="0058559C" w:rsidRDefault="0058559C" w:rsidP="0058559C">
      <w:pPr>
        <w:jc w:val="both"/>
        <w:rPr>
          <w:rFonts w:ascii="Arial" w:hAnsi="Arial" w:cs="Arial"/>
          <w:b/>
          <w:sz w:val="22"/>
          <w:szCs w:val="22"/>
          <w:lang w:val="es-ES"/>
        </w:rPr>
      </w:pPr>
    </w:p>
    <w:p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Se considera como una conducta de alienación parental el no permitir sin causa justificada el derecho de visita y convivencia o el hecho de perturbar al menor sobre el otro padre.</w:t>
      </w:r>
    </w:p>
    <w:p w:rsidR="0058559C" w:rsidRPr="0058559C" w:rsidRDefault="0058559C" w:rsidP="0058559C">
      <w:pPr>
        <w:jc w:val="both"/>
        <w:rPr>
          <w:rFonts w:ascii="Arial" w:hAnsi="Arial" w:cs="Arial"/>
          <w:sz w:val="22"/>
          <w:szCs w:val="22"/>
        </w:rPr>
      </w:pPr>
    </w:p>
    <w:p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La pérdida cesará una vez que el alineador justifique, al Juez que conoce del asunto, haberse sometido al tratamiento que le permita tener una sana relación con el menor</w:t>
      </w:r>
    </w:p>
    <w:p w:rsidR="0058559C" w:rsidRPr="0058559C" w:rsidRDefault="0058559C" w:rsidP="0058559C">
      <w:pPr>
        <w:jc w:val="both"/>
        <w:rPr>
          <w:rFonts w:ascii="Arial" w:hAnsi="Arial" w:cs="Arial"/>
          <w:bCs/>
          <w:sz w:val="22"/>
          <w:szCs w:val="22"/>
          <w:lang w:val="es-ES"/>
        </w:rPr>
      </w:pPr>
    </w:p>
    <w:p w:rsidR="00D06331" w:rsidRPr="00A5492C" w:rsidRDefault="0058559C" w:rsidP="0058559C">
      <w:pPr>
        <w:jc w:val="both"/>
        <w:rPr>
          <w:rFonts w:ascii="Arial" w:hAnsi="Arial" w:cs="Arial"/>
          <w:sz w:val="22"/>
          <w:szCs w:val="22"/>
        </w:rPr>
      </w:pPr>
      <w:r w:rsidRPr="0058559C">
        <w:rPr>
          <w:rFonts w:ascii="Arial" w:hAnsi="Arial" w:cs="Arial"/>
          <w:bCs/>
          <w:sz w:val="22"/>
          <w:szCs w:val="22"/>
          <w:lang w:val="es-ES"/>
        </w:rPr>
        <w:t>Cuando el que ejerce la patria potestad la pierda por incurrir en los supuestos de las fracciones III, VII y VIII de este artículo, no podrá recuperarla.</w:t>
      </w:r>
    </w:p>
    <w:p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ARTÍCULO REFORMADO POR DEC 273 P. O. 104 DE 28 DE DICIEMBRE DE 2014.</w:t>
      </w:r>
    </w:p>
    <w:p w:rsidR="0058559C" w:rsidRPr="0058559C" w:rsidRDefault="0058559C" w:rsidP="0058559C">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rsidR="0058559C" w:rsidRPr="0058559C" w:rsidRDefault="0058559C" w:rsidP="00333E58">
      <w:pPr>
        <w:autoSpaceDE w:val="0"/>
        <w:autoSpaceDN w:val="0"/>
        <w:adjustRightInd w:val="0"/>
        <w:jc w:val="right"/>
        <w:rPr>
          <w:rFonts w:asciiTheme="minorHAnsi" w:eastAsiaTheme="minorHAnsi" w:hAnsiTheme="minorHAnsi" w:cs="Arial"/>
          <w:iCs/>
          <w:color w:val="0070C0"/>
          <w:sz w:val="16"/>
          <w:szCs w:val="16"/>
        </w:rPr>
      </w:pP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El objeto de la tutela es la guarda de la persona y bienes de los que no estando sujetos a patria potestad tienen incapacidad natural y legal, o solamente la segunda, para gobernarse por si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 xml:space="preserve">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w:t>
      </w:r>
      <w:r w:rsidR="009A4922" w:rsidRPr="009A4922">
        <w:rPr>
          <w:rFonts w:ascii="Arial" w:hAnsi="Arial" w:cs="Arial"/>
          <w:sz w:val="22"/>
          <w:szCs w:val="22"/>
        </w:rPr>
        <w:lastRenderedPageBreak/>
        <w:t>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Si por un nombramiento condicional de tutor, o por algún otro motivo, faltare temporalmente el tutor testamentario, el juez proveerá de tutor interio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BE772E"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asistencia que corresponda a su posibilidad económica y a sus aptitudes. El tutor será nombrado a petición de la niña, niño o adolescente, del Ministerio Público y aún de oficio por el propio juez.</w:t>
      </w:r>
    </w:p>
    <w:p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 xml:space="preserve">El Gobierno del Estado a través del Titular del Sistema para el Desarrollo Integral de la Familia del Estado de Durango o de la Procuraduría de Protección de Niñas, Niños y Adolescentes del Estado de </w:t>
      </w:r>
      <w:r w:rsidR="005B4BF5" w:rsidRPr="005B4BF5">
        <w:rPr>
          <w:rFonts w:ascii="Arial" w:hAnsi="Arial" w:cs="Arial"/>
          <w:sz w:val="22"/>
          <w:szCs w:val="22"/>
        </w:rPr>
        <w:lastRenderedPageBreak/>
        <w:t>Durango, mediante los delegados municipales que se designe al efecto; o el Presidente Municipal del domicilio de la niña, niño o adolescente;</w:t>
      </w:r>
    </w:p>
    <w:p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rsidR="005B4BF5" w:rsidRPr="005B4BF5" w:rsidRDefault="005B4B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5B4BF5" w:rsidRDefault="00D06331" w:rsidP="009663EC">
      <w:pPr>
        <w:jc w:val="both"/>
        <w:rPr>
          <w:rFonts w:ascii="Arial" w:hAnsi="Arial" w:cs="Arial"/>
          <w:bCs/>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comprendidos en el artículo anterior desde que sobrevenga o se averigue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Cuando los bienes que tenga no alcancen a cubrir la cantidad que ha de asegurar conforme al artículo siguiente, la garantía podrá constituir: parte en hipoteca o prenda, parte en fianza, o solamente en fianza, a juicio del ljuez,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Alimentar y educah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destinar, de preferencia los recursos del incapacitado a la curación de sus enfermedades y a su rehabilitación derivadas de éstas o del consumo no terapéutico de sustancias ilícitas a que hace </w:t>
      </w:r>
      <w:r w:rsidRPr="00A5492C">
        <w:rPr>
          <w:rFonts w:ascii="Arial" w:hAnsi="Arial" w:cs="Arial"/>
          <w:bCs/>
          <w:sz w:val="22"/>
          <w:szCs w:val="22"/>
        </w:rPr>
        <w:lastRenderedPageBreak/>
        <w:t>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Si se hubiere omitido listar algunos bienes del inventario, el menor msimo,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Mientras que hacen las imposiciones a que se refieren los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 xml:space="preserve">Para que el tutor transija, cuando el objeto de la reclamación consista en bienes inmuebles, muebles preciosos o bien en valores mercantiles o industriales cuya cuantía exceda de mil </w:t>
      </w:r>
      <w:r w:rsidRPr="00A5492C">
        <w:rPr>
          <w:rFonts w:ascii="Arial" w:hAnsi="Arial" w:cs="Arial"/>
          <w:sz w:val="22"/>
          <w:szCs w:val="22"/>
        </w:rPr>
        <w:lastRenderedPageBreak/>
        <w:t>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Si los bienes del incapacitado tuvieren un aumento en sus productos debido exclusivamente a la industria y diligencia del tutor, tendrá derecho a que se le aumente la remuneración hasta un veinte por ciento de los produstos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lastRenderedPageBreak/>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Si la caución fuere de fianza, el convenio que conceda nuevos plazos al tutor, se hará saber al fiador; si éste consiente, permenecerá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Todas las acciones por hechos relativos a la administración de la tutela, que el incapacitado pueda ejercer contra el tutor, o contra los fiadores garantes de ésto,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Formar y remitir al Juez de Primera Instancia una lista de las personas de la localidad que por su aptitud legal y moral, puedan desempeñar la tutela, para que de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Los jueces son las autoridades encargadas exclusivamente de intervenir en los asuntos relativos a la tutela. Ejercerán una osbrevigilancia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mencomunados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646</w:t>
      </w:r>
      <w:r w:rsidR="005B6CEA">
        <w:rPr>
          <w:rFonts w:ascii="Arial" w:hAnsi="Arial" w:cs="Arial"/>
          <w:b/>
          <w:sz w:val="22"/>
          <w:szCs w:val="22"/>
        </w:rPr>
        <w:t xml:space="preserve">. </w:t>
      </w:r>
      <w:r w:rsidRPr="00A5492C">
        <w:rPr>
          <w:rFonts w:ascii="Arial" w:hAnsi="Arial" w:cs="Arial"/>
          <w:sz w:val="22"/>
          <w:szCs w:val="22"/>
        </w:rPr>
        <w:t>Las obligaciones y facultades del depositario serán las que la ley asigna a los despositarios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El representante del ausente es el legítimo administrador de los bienes de éste y tiene respecto de lelos,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 xml:space="preserve">En caso de que el ausente haya dejado o nombrado apoderado general para la administración de sus bienes, no podrá pedirse la declaración de ausencia sino pasados tres años, que </w:t>
      </w:r>
      <w:r w:rsidRPr="00A5492C">
        <w:rPr>
          <w:rFonts w:ascii="Arial" w:hAnsi="Arial" w:cs="Arial"/>
          <w:sz w:val="22"/>
          <w:szCs w:val="22"/>
        </w:rPr>
        <w:lastRenderedPageBreak/>
        <w:t>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auesnte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lastRenderedPageBreak/>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lastRenderedPageBreak/>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Cuando haya peligro de que quien tiene obligación de dar alimentos pierda sus bienes por mala administración o porque los esté dilapidando, los acreedores alimentistas y si éstos son incapaces, sus tutores o el Ministerio Público, tienen derecho a exiir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729</w:t>
      </w:r>
      <w:r w:rsidR="00FB3828">
        <w:rPr>
          <w:rFonts w:ascii="Arial" w:hAnsi="Arial" w:cs="Arial"/>
          <w:b/>
          <w:sz w:val="22"/>
          <w:szCs w:val="22"/>
        </w:rPr>
        <w:t xml:space="preserve">. </w:t>
      </w:r>
      <w:r w:rsidRPr="00AE3149">
        <w:rPr>
          <w:rFonts w:ascii="Arial" w:hAnsi="Arial" w:cs="Arial"/>
          <w:sz w:val="22"/>
          <w:szCs w:val="22"/>
        </w:rPr>
        <w:t>Con el objeto de favorecer la formación del patrimonio de la familia, se venderán a las personas que tengan capacidad legal para constituirlo y que quieran hcerlo,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Pr="00AE3149">
        <w:rPr>
          <w:rFonts w:ascii="Arial" w:hAnsi="Arial" w:cs="Arial"/>
          <w:sz w:val="22"/>
          <w:szCs w:val="22"/>
        </w:rPr>
        <w:t>Constituído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w:t>
      </w:r>
      <w:r w:rsidRPr="00AE3149">
        <w:rPr>
          <w:rFonts w:ascii="Arial" w:hAnsi="Arial" w:cs="Arial"/>
          <w:sz w:val="22"/>
          <w:szCs w:val="22"/>
        </w:rPr>
        <w:lastRenderedPageBreak/>
        <w:t>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lastRenderedPageBreak/>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Son muebles por su naturaleza, los cuerpos que pueden transladarse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Por igual razón se reputan muebles las acciones que cada socio tiene en las asociaciones o sociedades, aún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lastRenderedPageBreak/>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recuperante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798</w:t>
      </w:r>
      <w:r w:rsidR="00FB3828">
        <w:rPr>
          <w:rFonts w:ascii="Arial" w:hAnsi="Arial" w:cs="Arial"/>
          <w:b/>
          <w:sz w:val="22"/>
          <w:szCs w:val="22"/>
        </w:rPr>
        <w:t xml:space="preserve">. </w:t>
      </w:r>
      <w:r w:rsidRPr="00AE3149">
        <w:rPr>
          <w:rFonts w:ascii="Arial" w:hAnsi="Arial" w:cs="Arial"/>
          <w:sz w:val="22"/>
          <w:szCs w:val="22"/>
        </w:rPr>
        <w:t>Se reputa como nunca perturbado o despojado, el que judicialmente fué mantenido o restituído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El de que se le abonen otdos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que se le abonen los gastos necesarios y a retirar las mejoras útiles si,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Se entienden percibidos los frutos naturales o industriales desde que se alzan o separan. Los frutos civiles se producen día por día, y pertenecen al poseedor en esta proprción,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lastRenderedPageBreak/>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 xml:space="preserve">Nadie puede construir cerca de una pared ajena o de copropiedad, fosos, cloacas, acueductos, hornos, fraguas, chimeneas, establos, ni instalar depósitos de materias corrosivas, </w:t>
      </w:r>
      <w:r w:rsidRPr="007A1D28">
        <w:rPr>
          <w:rFonts w:ascii="Arial" w:hAnsi="Arial" w:cs="Arial"/>
          <w:sz w:val="22"/>
          <w:szCs w:val="22"/>
        </w:rPr>
        <w:lastRenderedPageBreak/>
        <w:t>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aún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Los árboles arrancados y transportados por la corriente de las aguas pertenecen al propietario del terreno a donde vayan a parar, si no los reclaman dentro de dos meses los antiguos dueños. Si ístos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Si se mezclan dos cosas de igual o en la ntrega (sic) de una cosa igual en especie, en va-diferente especie, por voluntad de sus dueños o por casualidad, y en este último caso las cosas no son separables sin detrimento, cada propietario adquirirá un derecho proporcional a la prte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Si por voluntad de uno solo, pero con buena fe se mezclan o confunden dos cosas de igual o diferente especie, los derechos de los propietarios se arreglarán por lo dispuesto en el artículo anterior; a no ser que el dueño de la cosa mezclada sin su consentimeinto,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El dueño del predio en que exista una fuente natural, o que haya perforado un pozo brotante, hecho obras de captación de aguas subterráneas o construído aljibes o presas para captar las aguas fluviales tiene derecho a disponer de esas aguas; pero si éstas pasan de una finca a otra, su provechamiento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El propietario de un predio que sólo con muy costosos trabajos pueda proveerse del agua que necesite para utilizar convenientemente ese predio, tiene derecho de exigir de los dueños de los prdios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lastRenderedPageBreak/>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Cuando los diferentes departamentos, viviendas, casas ó locales de un inmueble, construidos en forma vertical, horizontal ó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la pared divisoria entre patios, jardines y otras heredades, está construída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la pared divisoria consrtuída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Los demás propietarios que no hayan contribuído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 xml:space="preserve">Cada propietario de una pared común podrá usar de ella en proporción al derecho que tenga en la comunidad; podrá, por lo tanto, edificar, apoyando su obra en la pared común o </w:t>
      </w:r>
      <w:r w:rsidRPr="00AE3149">
        <w:rPr>
          <w:rFonts w:ascii="Arial" w:hAnsi="Arial" w:cs="Arial"/>
          <w:sz w:val="22"/>
          <w:szCs w:val="22"/>
        </w:rPr>
        <w:lastRenderedPageBreak/>
        <w:t>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Los árboles existentes en cerca de copropiedad o que señalen linderos, son también de copropiedad y no pueden ser cortados ni substituídos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Los frutos del árbol o del arbusto común y los gastos de su cultivo serán repartidos por prtes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Las enajenaciones hechas por herederos o legatarios de la parte de la herencia que les corresponda, se regirán por lo dispuesto en los arteculos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lastRenderedPageBreak/>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El usufructo puede constituírse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 xml:space="preserve">Los frutos naturales o industriales pendientes al tiempo de comenzar el usufructo, pertenecerán al usufructuario. Los pendientes al tiempo de extinguirse el usufructo, pertenecen al </w:t>
      </w:r>
      <w:r w:rsidRPr="00AE3149">
        <w:rPr>
          <w:rFonts w:ascii="Arial" w:hAnsi="Arial" w:cs="Arial"/>
          <w:sz w:val="22"/>
          <w:szCs w:val="22"/>
        </w:rPr>
        <w:lastRenderedPageBreak/>
        <w:t>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Corresponde al usufructuario el fruto de los aumentos que reciban las cosas por accesión y el goce de la servidumbres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 xml:space="preserve">No corresponden al usufructuario los productos de las minas que se exploten en terreno dado en usufructo, a no ser que expresamente se le conceda el título constitutivo del usufructo </w:t>
      </w:r>
      <w:r w:rsidRPr="00AE3149">
        <w:rPr>
          <w:rFonts w:ascii="Arial" w:hAnsi="Arial" w:cs="Arial"/>
          <w:sz w:val="22"/>
          <w:szCs w:val="22"/>
        </w:rPr>
        <w:lastRenderedPageBreak/>
        <w:t>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 xml:space="preserve">Si el usufructo se constituye por título oneroso, y el usufructuario no presta la correspondiente fianza, el propietario tiene el derecho de intervenir la administración de los bienes, </w:t>
      </w:r>
      <w:r w:rsidRPr="00AE3149">
        <w:rPr>
          <w:rFonts w:ascii="Arial" w:hAnsi="Arial" w:cs="Arial"/>
          <w:sz w:val="22"/>
          <w:szCs w:val="22"/>
        </w:rPr>
        <w:lastRenderedPageBreak/>
        <w:t>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Si el usufructo se ha constituído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1025</w:t>
      </w:r>
      <w:r w:rsidR="009531EE">
        <w:rPr>
          <w:rFonts w:ascii="Arial" w:hAnsi="Arial" w:cs="Arial"/>
          <w:b/>
          <w:sz w:val="22"/>
          <w:szCs w:val="22"/>
        </w:rPr>
        <w:t xml:space="preserve">. </w:t>
      </w:r>
      <w:r w:rsidRPr="00AE3149">
        <w:rPr>
          <w:rFonts w:ascii="Arial" w:hAnsi="Arial" w:cs="Arial"/>
          <w:sz w:val="22"/>
          <w:szCs w:val="22"/>
        </w:rPr>
        <w:t>La muerte del usufructuario no extingue el usufructo, cuando éste se ha constituído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Si los inmuebles mudan de dueño, la servidumbre continúa, ya activa, ya pasivamente, en el predio u objeto en que estaba constituida, hasta que legamlente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La autoridad sólo concederá el permiso con entera sujeción a los reglamentos respecitvos,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Resarcir los daños inmediatos, con iclusión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Todo el que se aproveche de un acueducto, ya pase por terreno propio, ya por ajeno, debe construír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 xml:space="preserve">Cuando para el mejor aprovechamiento del de que se tiene derecho disponer, fuere necesario construir una presa y el que haya de hacerlo no sea dueño del terreno en que se necesite </w:t>
      </w:r>
      <w:r w:rsidRPr="00AE3149">
        <w:rPr>
          <w:rFonts w:ascii="Arial" w:hAnsi="Arial" w:cs="Arial"/>
          <w:sz w:val="22"/>
          <w:szCs w:val="22"/>
        </w:rPr>
        <w:lastRenderedPageBreak/>
        <w:t>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Las servidumbres contínuas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 xml:space="preserve">La existencia de un signo aparente de servidumbre entre dos fincas, establecido o conservado por el propietario de ambos, se considera, si se enajenaron, como título para que la </w:t>
      </w:r>
      <w:r w:rsidRPr="00AE3149">
        <w:rPr>
          <w:rFonts w:ascii="Arial" w:hAnsi="Arial" w:cs="Arial"/>
          <w:sz w:val="22"/>
          <w:szCs w:val="22"/>
        </w:rPr>
        <w:lastRenderedPageBreak/>
        <w:t>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El dueño del predio sirviente no podrá menoscabar de modo alguno la servidumbre constituída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Si el dueño del predio dominante se opone a las obras de que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esta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r w:rsidRPr="00AE3149">
        <w:rPr>
          <w:rFonts w:ascii="Arial" w:hAnsi="Arial" w:cs="Arial"/>
          <w:sz w:val="22"/>
          <w:szCs w:val="22"/>
        </w:rPr>
        <w:t>rescripción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Los acreedores y todos los que tuvieren legítimo interés en que la prescripción subsista, puedan hacer valer aunque el deudor o el propietario hayan reunuciado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Contínua;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cinco años, cuando se poseen en concepto de propietario, con buena fé, pacífica, contínua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 diez años, cuando se poseen de mala fe, si la posesión es en concepto de propietario, pacífica, contínua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fé,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lastRenderedPageBreak/>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lastRenderedPageBreak/>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El día en que comienza la prescripción se cuenta siempre entero, aunque no lo se;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La herencia se defiere por la voluntad del testador o por disposición de la ley. La primera se llama testametnario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 xml:space="preserve">Si el autor de la herencia y sus herederos o legatarios perecieren en el mismo desastre o en el mismo día sin que se pueda averiguar a ciencia cierta quienes murieron antes, se </w:t>
      </w:r>
      <w:r w:rsidRPr="00AE3149">
        <w:rPr>
          <w:rFonts w:ascii="Arial" w:hAnsi="Arial" w:cs="Arial"/>
          <w:sz w:val="22"/>
          <w:szCs w:val="22"/>
        </w:rPr>
        <w:lastRenderedPageBreak/>
        <w:t>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nuso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No pueden testar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Toda disposición testamentaria deberá entenderse en el sentido literal de las palabras, a no ser que aparezca como manifiesta claridad que fué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Si un testamento se pierede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La capacidad para suceder por testamento solo se recobra si después de conocido el agravio, el ofendido instituye al ofensor o revalida us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instituídos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 xml:space="preserve">Los ministros de los cultos no pueden ser herederos por testamento de los ministros del mismo culto o de un particular con quien no tengan parentesco dentro del cuarto grado. La misma </w:t>
      </w:r>
      <w:r w:rsidRPr="00AE3149">
        <w:rPr>
          <w:rFonts w:ascii="Arial" w:hAnsi="Arial" w:cs="Arial"/>
          <w:sz w:val="22"/>
          <w:szCs w:val="22"/>
        </w:rPr>
        <w:lastRenderedPageBreak/>
        <w:t>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Las personas llamadas por la ley para desempeñar la tutela legítima y que rehusen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1223</w:t>
      </w:r>
      <w:r w:rsidR="005767CF">
        <w:rPr>
          <w:rFonts w:ascii="Arial" w:hAnsi="Arial" w:cs="Arial"/>
          <w:b/>
          <w:sz w:val="22"/>
          <w:szCs w:val="22"/>
        </w:rPr>
        <w:t xml:space="preserve">. </w:t>
      </w:r>
      <w:r w:rsidRPr="00AE3149">
        <w:rPr>
          <w:rFonts w:ascii="Arial" w:hAnsi="Arial" w:cs="Arial"/>
          <w:sz w:val="22"/>
          <w:szCs w:val="22"/>
        </w:rPr>
        <w:t>El que hereda en lugar del excluído,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La condición potestativa se tendrá por cumplida aún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Cuando el legado debe concluír en un día que es seguro que ha de llegar, se entregará la cosa o cantidad legada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VI.- A los hermanos y demás parientes colaterales dentro del cuarto grado, si están incapacitados o mientras que no cumplan dieciocho años, si no tieenen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En los tres casos señalados en el artículo anterior, se cumplirán las demás disposiciones testamentarias que estiuvieren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Si el testador llama a la sucesión a cierta persona y a sus hijos, se entenderán todos instituídos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Si entre varios individuos del mismo nombre y circunstancias no pudiere saberse a quien quiso desingnar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El impusto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Si toda la herencia se distribuye en legados, se prorratearán las deudas y gravámenes de ella entre todos los partícipes, en proporción de uss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por no pagar al obligado, conforme al párrafo anterior, lo hiciere el legatario, quedará éste sobregado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El legado de una deuda hecha al mismo deudor extingue la obligación y el que debe cumplir el legado está obligado, no solamente a dar al deudor la constancia del pago, sino también a desempeñar las prendas, a cancelar las hipotecas y las fianzas y a lbiertad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Cumpliendo lo dispuesto en el artículo que precede, el que debe pagar el legado queda enteramente libre de la obligación de saneamiento y de cualquiera otra responsabilidad, ya provenga ésta del mismo título, ya de insolvencia del deudosr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Si la cosa indeterminada fuere inmueble, sólo valdrá el legado existiendo en la herencia varias del mismo género, para la elección se observarán las reglas establecidajs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Puede el testador substituir una o más personas al heredero o herederos instituídos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Quedan prohibidas las substituciones fideicomisarias y cualquiera otra diversa de la contenida en el artículo anteior,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El substituto del substituto, faltando éste lo es el heredero substituído.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Si los herederos instituídos en partes desiguales fueren substituídos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El testamento es nulo cuando se otorga con contravención a las forams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Son nulas la renuncia del derecho de testar y la cláusula en que alguno se obligue a nu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lastRenderedPageBreak/>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Se prohíbe a los notarios y cualquiera otras personas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lastRenderedPageBreak/>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w:t>
      </w:r>
      <w:r w:rsidRPr="004E363C">
        <w:rPr>
          <w:rFonts w:ascii="Arial" w:hAnsi="Arial" w:cs="Arial"/>
          <w:sz w:val="22"/>
          <w:szCs w:val="22"/>
        </w:rPr>
        <w:lastRenderedPageBreak/>
        <w:t>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pudie-testigos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 xml:space="preserve">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w:t>
      </w:r>
      <w:r w:rsidRPr="00AE3149">
        <w:rPr>
          <w:rFonts w:ascii="Arial" w:hAnsi="Arial" w:cs="Arial"/>
          <w:sz w:val="22"/>
          <w:szCs w:val="22"/>
        </w:rPr>
        <w:lastRenderedPageBreak/>
        <w:t>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Sólo cuando el original depositado haya sido destruído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El testamento ológrafo quedará sin efecto cuando el original o el duplicado, en su caso, estuvieren rotos, o el sobre que los cubre resultare abierto, o las firmas que los autoricen aparecieron borradas, raspadas o con enmendaduras, aún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VI.- Si saben que el testador falleció o nó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 xml:space="preserve">Los Agentes diplomáticos, cónsules o las autoridades marítimas levantarán, luego que reciban los ejemplares referidos, un acta de la entrega y la remitirán con los citados ejemplares, a </w:t>
      </w:r>
      <w:r w:rsidRPr="00AE3149">
        <w:rPr>
          <w:rFonts w:ascii="Arial" w:hAnsi="Arial" w:cs="Arial"/>
          <w:sz w:val="22"/>
          <w:szCs w:val="22"/>
        </w:rPr>
        <w:lastRenderedPageBreak/>
        <w:t>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Cónllecimiento, se procederá conforme a lo dispuessul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A falta de los anteriores, la Beneficiencia</w:t>
      </w:r>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Los parientes más próimos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Cuando concurran descendientes con el cónyuge que sobreviva, a ésete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Si quedaren hijos y descendientes de ulterior grado, los primeros heredarán por cabeza y los segundos por estirpes. Lo mismo se observará tratándose de descendientes de hijos premuertos, incapaces de heredar o que hubieren rnunciado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Los miembros de cada línea dividirá entre si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w:t>
      </w:r>
      <w:r w:rsidRPr="00AE3149">
        <w:rPr>
          <w:rFonts w:ascii="Arial" w:hAnsi="Arial" w:cs="Arial"/>
          <w:sz w:val="22"/>
          <w:szCs w:val="22"/>
        </w:rPr>
        <w:lastRenderedPageBreak/>
        <w:t>tienen derecho de pedir que el juez nombre una persona que se cerciore de la realidad del alumbramiento; debiendo recaer el nombramiento precisamente en un médico o en una partera.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La viuda no está obligada a devolver los alimentos percibidos aún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No habiendo albacea nombrado, cada uno de los herederos puede, si no a ha sido instituído heredero de bienes determinados, reclamar la totalidad de la herencia que le corresponde conjuntamente con otros, sin que el demandado pueda oponer la excepción de que la herencia no le pertenece por entro.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La mujer casada no necesita la autorización del marido paar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La mayoría, en todos los caso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Cuando los albaceas fueren mancomunados sólo valdrá lo que todos hagan de consumo; lo qu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1580</w:t>
      </w:r>
      <w:r w:rsidR="00043A3C">
        <w:rPr>
          <w:rFonts w:ascii="Arial" w:hAnsi="Arial" w:cs="Arial"/>
          <w:b/>
          <w:sz w:val="22"/>
          <w:szCs w:val="22"/>
        </w:rPr>
        <w:t xml:space="preserve">. </w:t>
      </w:r>
      <w:r w:rsidRPr="00AE3149">
        <w:rPr>
          <w:rFonts w:ascii="Arial" w:hAnsi="Arial" w:cs="Arial"/>
          <w:sz w:val="22"/>
          <w:szCs w:val="22"/>
        </w:rPr>
        <w:t>El albacea que renuncie sin justa causa perderá lo que hubiere dejado el testador. Lo mismo sucederá cuando la renuncia sea por justa causa, si lo que se deja al albacea es con el exclusivo objeto de remunerarlo por el desempño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Los albaceas, dentro de los quince días siguientes a la aprobación del inventario, propondrán al juez la distribución provisional de los productos de los bienes hereditarios, señalando la parte de ellos que cada bimestre deberá entregarse a los herdros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Cuando la propiedad de la cosa ajena consta por medios diveross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Si para el pago de una deuda u otro gasto urgente fuere necesario vender algunos bienes, el albacea deberá hacerlo, de acuerdo con los herederos, y si ésto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El albacea está abligado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Si el testador no designare la retribución, el albacea cobrará el dos por ciento sobre el importe líuido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El albacea tiene derecho de elegir entre lo que le deja el testador por el dsempeño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A ningún coheredero puede obligarse a permanecer en la indivisión de los bienes, ni aún por pjrevención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haya menores, podrán separarse, si están debidamente representados y el Ministerio Público da su conformidad. En este caso, los acuerdos que se tomen se denunciarán al juez, y éste, oyendo al Ministerio Público, dará us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El heredero cuyos bienes hereditarios fueren embargados, o contra quien se pronunciare sentencia en juicio por causa de ellos, tiene derecho de pedir que sus coherederos caucions (sic) la responsabilidad que pueda resultarles y, en caso contrario, que se les prohiba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lastRenderedPageBreak/>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Porque su objeto, o su motivo o fín,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fé,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El consentimiento no es válido si ha sido dado por eror,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El error de cálculo sólo dá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Sin embargo, cuando se promete por otra persona, imponiendose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este caso, el que pruebe que a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El que primero ejecutare la obra o cumpliere la condiciión;(sic)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ejecución es simultánea, o varrios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El endoso puede hacerse en blanco con la sola firma del endosante, sin ninguna otra indicación; pero no podrá ejercitarse los derechos derivados del endoso sin llenarlo con todos ols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 xml:space="preserve">El que de buena fe hubiere aceptado un pago indebido, tiene derecho a que se le abonen los gastos necesarios y a retirar las mejoras útiles, si con la separación no sufre detrimento la </w:t>
      </w:r>
      <w:r w:rsidRPr="00AE3149">
        <w:rPr>
          <w:rFonts w:ascii="Arial" w:hAnsi="Arial" w:cs="Arial"/>
          <w:sz w:val="22"/>
          <w:szCs w:val="22"/>
        </w:rPr>
        <w:lastRenderedPageBreak/>
        <w:t>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Queda libre de la obligación de restituir el que, creyendo de buena fé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Lo que se hubiere entregado para la realización de un fin que sea ilícito o contrario a las buenas scostumbres,(sic)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El gestor que se encargue de un asunto contra la expresa voulntad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Cuando sin consentimiento del obligado a prestar alimentos, los diese un extraño, éste tendrá derecho a reclamar de aquél su importe, a no constar que los dió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Cuando una persona hace uso de mecanismos, instrumentos, aparatos o substancias peligrosas por si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Por daño moral se entiende la afectación que una persona sufre en sus sentimientos, afectos, creencias, decoro, honor, reputación, vida privada, configuración y aspecto físico, o bien en la consideración que de si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w:t>
      </w:r>
      <w:r w:rsidRPr="00AE3149">
        <w:rPr>
          <w:rFonts w:ascii="Arial" w:hAnsi="Arial" w:cs="Arial"/>
          <w:sz w:val="22"/>
          <w:szCs w:val="22"/>
        </w:rPr>
        <w:lastRenderedPageBreak/>
        <w:t>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ésto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imitaciones de los artículos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ningún caso se considerarán ofensas al honor los juicios desfavorables de la crítica literaria, artística, histórica, científica o profesional; el concepto “desfavorable” expresado en cumplimiento de un deber o ejerciendo un derecho siempre que el modo del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suceda en un timpo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Cuando las obligaciones se hayan contraído bajo condición suspensiva, y pendiente ésta, se perdiere, deteriorare o bein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Eniténdese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cosa se deteriore sin culpa del deudor, éste cumple su oblgiación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Si la resisión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Si el deudor se ha obligdao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 xml:space="preserve">Cada uno de los acreedores o todos juntos pueden exigir de todos los deudores solidarios, o de cualquiera de ellos, el pago total o parcial de la deuda. Si reclaman todo de uno de los </w:t>
      </w:r>
      <w:r w:rsidRPr="00AE3149">
        <w:rPr>
          <w:rFonts w:ascii="Arial" w:hAnsi="Arial" w:cs="Arial"/>
          <w:sz w:val="22"/>
          <w:szCs w:val="22"/>
        </w:rPr>
        <w:lastRenderedPageBreak/>
        <w:t>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El acreedor que hubiese recibido todo o parte de la deuda, o que hubiese hecho qutai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parte que incumbe a un deudor solidario, no puede obtenerse de él, el déficit debe ser repartido entre los demás deudores solidarios aun entre aquellos a quiénes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uno sool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la pérdida fué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Cuando la deuda de una cosa cierta y determinada procediere de delito o falta, no se eximirá el deudor del pago de su precio, cualquiera que hubiere sido el motivo de la pérdida, a no ser que, habiendo ofrecido la cosa al que debió recibirla, se haya éste constituído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El deudor de una cosa perdida o deteriorada sin culpa suya, está obligado a ceder al acreedor cuantos derechos y acciones tuviere para reclamar la indemnización a uien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El que estuviere obligado a no hacer agluna (sic) cosa, quedará sujeto al pago de daños y perjuicios en caso de contravención. Si hubiere obra material, podrá exigir el acreedor que sea destruída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Cuando se trate de título a la órden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1930</w:t>
      </w:r>
      <w:r w:rsidR="00F2415F">
        <w:rPr>
          <w:rFonts w:ascii="Arial" w:hAnsi="Arial" w:cs="Arial"/>
          <w:b/>
          <w:sz w:val="22"/>
          <w:szCs w:val="22"/>
        </w:rPr>
        <w:t xml:space="preserve">. </w:t>
      </w:r>
      <w:r w:rsidRPr="00AE3149">
        <w:rPr>
          <w:rFonts w:ascii="Arial" w:hAnsi="Arial" w:cs="Arial"/>
          <w:sz w:val="22"/>
          <w:szCs w:val="22"/>
        </w:rPr>
        <w:t>El cesionario debe, por su parte, satisfacer al cedente todo lo que haya pagado por las deudas o cargas de la herencia y sus propios créditos contra ella, salvo si hubiere pactado lo conrtario.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El deudor sustituto queda obligado en los términos en que lo estaba el deudor primitivo; pero cuando un tercero ha constituído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El deudor sustituto puede oponer al acreedor las excepciones que se origienen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Cuando se declara nula la sustitución del deudor, la antigua deuda renace con todos sus accesorios, pero con la reserva de derechos que pertenecen a terceros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El pago deberá hacerse del modo que se hubiere pactado; y nunca podrá hacerse parcilamente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illquida,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El valor de las mejoras útiles y necesarias, siempre que en la setencia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Si el que enajena hubiere procedido de mala fé,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Las asociaciones recsisorias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Las partes pueden restringir, renunciar o ampliar su responsabilidad por los vicios redhibitorios, siempre que no haya mala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Si el acto fuere gratuito, tendrá lugar la nulidad aún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La nulidad puede tener lugar, tanto en los actos en que el deudor enajena los bienes que efectivamente posee, como en aquellos en que renuncia derechos constituídos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El fraude, que consiste únicamente en la preferencia indebida a favor de un acreedor, no importa la pérdida del derecho, sino de la prefeerencia.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La compensación, dedse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Por la novación hecha entre el acreedor y alguno de los deudores solidarios, quedan exonerados todos los demás condeudores,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La acción de nulidad fundada en incapacidad o en error, puede intentarse en los plazos establecidos en el artículo 632. Si el error se conoce antes de que transcurran esos plazos, la acción de nulidad prescribe a los sesenta días, contados desde que el error fué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La promesa de contrato sólo da origen a obligaciones de hacer, consistentes en celebrar el contrato respectivo de acuedo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lo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Cuando se trate de venta de artícuols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La venta de cosa ajena es nula y el vendedor es responsable de los daños y perjuicios si procede con dolo o mala fé; debiendo tenerse en cuenta lo que se dispone en el título relativo al Registro Público para los adquirientes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Si ocurre duda sobre cuál de los contratantes debeá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El comprador debe intereses por el tiempo que medie entre la entrega de la cosa y el pago del precio en los tes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Si se hubiere constituído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Puede pactarse que la cosa com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Si se ha concedido un plazo para ferencia no puede prevalerce(sic)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En la venta de que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Las ventas judiciales en almoneda, subasta o remate públicos, se regirán por las disposiciones de este íttulo,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Si uno de los contratantes ha recibido la cosa que se le da en permuta y acredita que no era propia del que la dió,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El permutante que sufra evicción de la cosa que recibió en cambio, podrá reivindicar la que dió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Lo dispuesto en el artículo anterior no perjudica los derechos que a título oneroso haya adquirido un tercero de buena fé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Es onerosa la donación que se hace imponiendo algunos gravámenes, y remunetoria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Si la odnación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menciando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Rescindida la donación por superveniencia de hijos, serán restituídos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Si el donatario hubiere hipotecado los bienes donados, subsistirá la hipoteca, pero tendrá derecho el donante de exigir que aquel la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En los demás casos, la obligación de restituír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Si no fuere posible al mutuatario restituír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mutuatante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El interés es legal o convecoinal.(sic)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El que no fuere dueño de la cosa podrá arrendarla si tiene facultad para celebrar ese contrato, ya en virtud de autorización del dueño, ya por diosposición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aún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el contrato fuere por tiempo indeterminado, si el arrendador autorizó al arrendatario para que hiciera mejoras antes de que transcurra el tiempo necesario para que el arrendatario quede compensado con el uso de las mejoras de los gastos que hizo, da el arrendador por concluído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Si por caso forutito (sic) o fuerza mayor se impide totalmente al arrendatario el uso de la cosa arrendada, no se causará renta mientras dure el impedimento, si este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Si la privación del uso proviene de la evicción del predio, se observará lo dispuesto en el artículo 2312 y si el arrendador procedió de mala fé,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Cuando son varios los arrendatarios y no se sabe donde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Entiéndese por casos fortuitos extraordinarios: incendio, guerra, peste, inundación insólita, langosta, terremoto u otro acontecimiento igualmente desacostumbrado y que los contratantes no hayan podido razonablemente preveer.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estos casos el precio del arrendamiento se rebajarán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El arrendatario está obligado a dar de comer y beber al animal durante el tiempo en que lo tiene en su poder, de modo que no se desmejore, y a curarle las enfermedades ligras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dección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haberse cumplido el plazo fijado en el contrato o por la ley, o por estar satisfecho el objeto para que la cosa fué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una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Si el usufructuario no manifestó su calidad de tal al hacer el arrendamiento y por haberse consolidado la propiedad con el usufructo, exige el propietario la desocupación de la finca, tiene el arrendatario derecho paar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Si el predio dado en arrendamiento fuere enajenado judicialmente, el contrato de arrendamiento subsistirá, a menos que aparezca que se celebró dentro de los sesenta días anteriores al secuestro de la finca, en cuyo caso el arrendamiento podrá darse por concluído.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El comodatario responde de la pérdida de la cosa si la emplea en uso diverso o por más tiempo del convenido, aún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Si la cosa ha sido estimada al prestarla, su pérdida, aún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Cuando la cosa prestada tiene defectos tales que causen perjuicios, al que se sirva de ella, el comodante es responsable de éste, si conocía los defectos y no dió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El posadero no se exime de la responsabilidad que le imponen los dos artículos anteriores por avisos que ponga en su establecimeinto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Si un accidente imprevisto hiciere, a juicio del mandatario, perjudicial la ejecición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el mandatario las hubiere anticipado debe reembolsarlas al mandante, aunque el negocio no haya salido bien, con tal que esté excento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El mandatario no tendrá acción para exigir el cumplimiento de las obligaciones contraídas a nombre del mandante, a no ser que esta facultad se haya incluído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en los poderes generales se desee conferir alguna o algunas d (sic) las facultades acabadas de enumerar, se observará lo dispuesto en el párra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Por haber transmitido el mandante a otro sus derechos sobre la cosa litigiosa, luego que la transmisión o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El procurador que ha sustituido, un poder, puede revocar la substitución si tiene facultades para hacerlo, rigiendo también en este caso, respceto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IV.- Por la interdicción del mandante, con excepción del mandato irrevocable, en el caso previsto en el artículo 2481, último párrafo, o por la interdicción del mandatario, o por la interdicción del mandatante;</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cazos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Si no hay plano, diseño o presupuesto para la ejecución de la obra y surgen dificultades entre el empresario y el dueño, serán resueltas teneindo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convniere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El autor de un plano, diseño o presupuesto que no hubiere sido aceptado, podrá también cobrar su valor sí la obra se ejecutare conforme a él por otra persona, aún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Una vez pagado y recibido el precio, no ha lugar a reclamación sobre él, a menos que al pagar o recibir, las partes que se hayan reservado expersamente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Pagado el empresario de lo que le corresponde, según los dos artículos anteriores, el dueño queda en libertad de continuar la obra, empleando a otras personas, aún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La misma disposición tendrá lugar si el empresario no puede concluír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El constructor de cualquiera obra mueble tiene derecho de retenerla mientras no se le pague, y su crédito será cubierto perfectamnte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El contrato por el cual alguno se obliga a transportar, bajo su inmediata dirección o la de sus dependientes, por tierra, por agua o por el aire, a personas, animales, mercaderías o cualesquiera otros objetos; si no constituye un contarto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La responsabilidad de todas la infracciones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41C77" w:rsidRDefault="00D41C77" w:rsidP="009A4153">
      <w:pPr>
        <w:tabs>
          <w:tab w:val="left" w:pos="709"/>
        </w:tabs>
        <w:jc w:val="both"/>
        <w:rPr>
          <w:rFonts w:ascii="Arial" w:hAnsi="Arial" w:cs="Arial"/>
          <w:sz w:val="22"/>
          <w:szCs w:val="22"/>
        </w:rPr>
      </w:pPr>
    </w:p>
    <w:p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El contrato por el que st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edmás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Por el contrato de soceidad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importe del capital social y la aportación con que cada socio debe contribuír.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A menos que se haya pactado en el contrato de sociedad, no puede obligarse a los socios a hacer una nueva aportación para ensanchar los negocios sociales. Cuando el aumento del captial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observá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El nombramiento de los socios administradores, hecho en la escritura de sociedad, no podrá revocarse sin el consentimieto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Siendo varios los socios encargados indistintamente de la administración, sin declaración de que deberán proceder de acuerd,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2598</w:t>
      </w:r>
      <w:r w:rsidR="00236E29">
        <w:rPr>
          <w:rFonts w:ascii="Arial" w:hAnsi="Arial" w:cs="Arial"/>
          <w:b/>
          <w:sz w:val="22"/>
          <w:szCs w:val="22"/>
        </w:rPr>
        <w:t xml:space="preserve">. </w:t>
      </w:r>
      <w:r w:rsidRPr="00AE3149">
        <w:rPr>
          <w:rFonts w:ascii="Arial" w:hAnsi="Arial" w:cs="Arial"/>
          <w:sz w:val="22"/>
          <w:szCs w:val="22"/>
        </w:rPr>
        <w:t>El socio o socios administradores están obligados a recibir cuentas siempre que lo pida la mayoría de los socios, aún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 xml:space="preserve">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w:t>
      </w:r>
      <w:r w:rsidRPr="00AE3149">
        <w:rPr>
          <w:rFonts w:ascii="Arial" w:hAnsi="Arial" w:cs="Arial"/>
          <w:sz w:val="22"/>
          <w:szCs w:val="22"/>
        </w:rPr>
        <w:lastRenderedPageBreak/>
        <w:t>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el trabajo del industrial pudiera hacerse por otro, su cuota será la que corresponda por razón de sueldo u honorarios, y ésto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El propietario está obligado a garantizar a un aparcero la posesión y el uso del ganado y a substituír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El que paga voluntariamente una deuda procedente del juego prohibido, o sus herederos, tienen derecho de reclamar la devolución del cincuenta por ciento de lo que se pago.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2650</w:t>
      </w:r>
      <w:r w:rsidR="00236E29">
        <w:rPr>
          <w:rFonts w:ascii="Arial" w:hAnsi="Arial" w:cs="Arial"/>
          <w:b/>
          <w:sz w:val="22"/>
          <w:szCs w:val="22"/>
        </w:rPr>
        <w:t xml:space="preserve">. </w:t>
      </w:r>
      <w:r w:rsidRPr="00AE3149">
        <w:rPr>
          <w:rFonts w:ascii="Arial" w:hAnsi="Arial" w:cs="Arial"/>
          <w:sz w:val="22"/>
          <w:szCs w:val="22"/>
        </w:rPr>
        <w:t>Cuando las personas se sirvieren del medio de la suerte, no como apuesta o juego, sino para dividir cosas comunes o terminar cuestiones producirá, en el primer caso, los efectos de una particpación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paar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La renta correspondiente al año en que muere el que la disfruta, se pagará en proporción a los días que éste vivió; pero si debie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aún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No tendrá lugar la responsabilidad del artículo anterior, si el que dió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los casos de consurso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Cuando el fiador haya renunciado el beneficio de orden, pero no el de excusión, el acreedor puede perseguir en un mismo juicio al deudor principal y al fiador; más éste conservará el beneficio de excusión, aún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La transación (sic) entre el acreedor y el deudor principal, aprovecha al fiador, pero no le perjudica. La celebrada entre el fiador y el acreedor, aprovecha, pero no perjuidica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Si el fiador ha pagado en virtud de fallo judicial, y por motivo fundado no pudo hacer saber el pago al deudor, éste quedará obligado a indemnizar a aquel y no podrá oponerle más excepciones que las que sean inhertes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Si la obligación del deudor y la del fiador se confunden, porque uno hereda al otro no se extingue la obligación del que fió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El fiador que haya de darse por disposición de la ley o de providencia judicial, excepto cuando el fiador sea una instituición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Si el fiador enajena o grava los bienes raíces cuyas inscripciones de propiedad están anotadas conforme a lo dispuesto en el artículo 2730, y de la opeación (sic) resula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Puede darse prenda para garantizar obligaciones futuras, pero en este caso no puede venderse ni adjudicarse la cosa empeñada sin que se pruebe que la obligación principal fué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El acreedor abusa de la cosa empeñada, cuando usa de ella sin estar autorizado por convenio, o cuando estándolo, la deteriore o aplica a objeto diverso de aquel a que esta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Puede por vonvenio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eficazmnte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lastRenderedPageBreak/>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A los nuevos edificios que el propietario consrtuya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En el caso del artículo anterior, se sujetará a juicio de perito la circunstancia de haber disminuído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Si quedare comprobada la insuficiencia de la finca y el deudor no mejorare la hipoteca en los términos del artículos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w:t>
      </w:r>
      <w:r w:rsidRPr="00AE3149">
        <w:rPr>
          <w:rFonts w:ascii="Arial" w:hAnsi="Arial" w:cs="Arial"/>
          <w:sz w:val="22"/>
          <w:szCs w:val="22"/>
        </w:rPr>
        <w:lastRenderedPageBreak/>
        <w:t>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2801</w:t>
      </w:r>
      <w:r w:rsidR="00D6784C">
        <w:rPr>
          <w:rFonts w:ascii="Arial" w:hAnsi="Arial" w:cs="Arial"/>
          <w:b/>
          <w:sz w:val="22"/>
          <w:szCs w:val="22"/>
        </w:rPr>
        <w:t xml:space="preserve">. </w:t>
      </w:r>
      <w:r w:rsidRPr="00AE3149">
        <w:rPr>
          <w:rFonts w:ascii="Arial" w:hAnsi="Arial" w:cs="Arial"/>
          <w:sz w:val="22"/>
          <w:szCs w:val="22"/>
        </w:rPr>
        <w:t>Cuando se contraiga la obligación futura o se cumplan las condiciones de que tratan los dos artículos anteriores deberán los interesados pedir que se haga constar así, por medio de una nota al margen de la inscripción, sin cuyo requisito no podrá aprovechar ni prejudicar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Todo hecho o convenio entre las partes, que pueda modificar o destruír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El crédito puede cederse en todo o en parte, siempre que la cesión se haga en la forma que para la consitución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Los descendientes de cuyos bienes fueron meros adminstradores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Podrá pedirse y deberá ordenarse en su caso la extención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Cuando la cosa dada tiene vicios o gravámenes ignorandos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El deudor puede celebrar con sus acreedores los convenios que estime oportunos; pero esos convenios se harán precisamente en junta de acreedores debidamente constituída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Si el deudor cumpliere el convenio, quedarán extinguidas sus obligaciones en los términos estipulados en el mismo; pero sí dejare de cumplirlo en todo o en parte, renacerá el derecho de los acreedores por las cantidades que no hubiesen percibido de su crédito primtivo,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Para que el acreedor pignoraticio goce del derecho que le concede el artículo 2859, es necesario que cuando la prenda le hubiere sido entregada en la primera de las formas establecidas en el atrículo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a que se refiere el artículo 2524, con el precio de la obra construída;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 xml:space="preserve">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w:t>
      </w:r>
      <w:r w:rsidRPr="00AE3149">
        <w:rPr>
          <w:rFonts w:ascii="Arial" w:hAnsi="Arial" w:cs="Arial"/>
          <w:sz w:val="22"/>
          <w:szCs w:val="22"/>
        </w:rPr>
        <w:lastRenderedPageBreak/>
        <w:t>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XIII.- El testimonio de las informaciones ad petuam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Regisrto (sic) de la Propiedad, que dichos bienes o derechos están inscritos a favor de persona distinta de aquella contra la cual se decretó el embargo o se siguió el procedimiento, a no ser que se hubiere dirigido contra ella la acción, como cousahabiente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w:t>
      </w:r>
      <w:r w:rsidR="00C30A1C" w:rsidRPr="00AE3149">
        <w:rPr>
          <w:rFonts w:ascii="Arial" w:hAnsi="Arial" w:cs="Arial"/>
          <w:sz w:val="22"/>
          <w:szCs w:val="22"/>
        </w:rPr>
        <w:lastRenderedPageBreak/>
        <w:t>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Comprobada debidamente la posesión, el juez declarará que el poseedor se ha convertido en propietario en virtud de la prescripción, y tal declaración se tendrá como tíulo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 xml:space="preserve">El que tenga una posesión apta para prescribir, de bienes inmuebles no inscritos en el Registro en favor de persona alguna, aun antes de que transcurra el tiempo necesario para prescribir, </w:t>
      </w:r>
      <w:r w:rsidRPr="00AE3149">
        <w:rPr>
          <w:rFonts w:ascii="Arial" w:hAnsi="Arial" w:cs="Arial"/>
          <w:sz w:val="22"/>
          <w:szCs w:val="22"/>
        </w:rPr>
        <w:lastRenderedPageBreak/>
        <w:t>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opositor deja transcurrir seis meses sin promover en el juicio de oposición, quedará ésta sin efecto, haciéndose en su caso la cancelación que porceda.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DIP. MARCO AURELIO ROSALES SARACCO, PRESIDENTE.- DIP. RENÉ CARREÓN GÓMEZ, SECRETARIO.- DIP. JULIO ALBERTO CASTAÑEDA CASTAÑEDA,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JUAN MORENO ESPINOZA, PRESIDENTE.- DIP. OMAR JOSÉ JIMÉNEZ HERRERA, SECRETARIO.- DIP. JULIO ALBERTO CASTAÑEDA CASTAÑEDA,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Dado en el Salón de Sesiones del Honorable Congreso del Estado, en Victoria de Durango, Dgo.,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DIP. OCTAVIO CARRETE CARRETE,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Dado en el Salón de Sesiones del Honorable Congreso del Estado, en Victoria de Durango, Dgo. a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Dado en el Salón de Sesiones del Honorable Congreso del Estado, en Victoria de Durango, Dgo.,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Dado en el Salón de Sesiones del Honorable Congreso del Estado, en Victoria de Durango, Dgo.,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Dado en el Salón de Sesiones del Honorable Congreso del Estado, en Victoria de Durango, Dgo.,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Dado en el Salón de Sesiones del Honorable Congreso del Estado, en Victoria de Durango, Dgo.,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Dado en el Salón de Sesiones del Honorable Congreso del Estado, en Victoria de Durango, Dgo. a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lastRenderedPageBreak/>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Dado en el Salón de Sesiones del Honorable Congreso del Estado, en Victoria de Durango, Dgo., a los (11) once días del mes de Octubre del año (2018) Dos Mil Dieciocho.</w:t>
      </w:r>
    </w:p>
    <w:p w:rsidR="0098280A" w:rsidRPr="0098280A" w:rsidRDefault="0098280A" w:rsidP="0098280A">
      <w:pPr>
        <w:jc w:val="both"/>
        <w:rPr>
          <w:rFonts w:ascii="Arial" w:eastAsia="Arial Unicode MS" w:hAnsi="Arial" w:cs="Arial"/>
          <w:lang w:val="es-MX" w:eastAsia="es-MX"/>
        </w:rPr>
      </w:pPr>
    </w:p>
    <w:p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303F85" w:rsidRDefault="00303F85" w:rsidP="0098280A">
      <w:pPr>
        <w:jc w:val="both"/>
        <w:rPr>
          <w:rFonts w:ascii="Arial" w:eastAsia="Arial Unicode MS" w:hAnsi="Arial" w:cs="Arial"/>
          <w:lang w:val="es-MX" w:eastAsia="es-MX"/>
        </w:rPr>
      </w:pPr>
    </w:p>
    <w:p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rsidR="00303F85" w:rsidRDefault="00303F85" w:rsidP="0098280A">
      <w:pPr>
        <w:jc w:val="both"/>
        <w:rPr>
          <w:rFonts w:ascii="Arial" w:eastAsia="Arial Unicode MS" w:hAnsi="Arial" w:cs="Arial"/>
          <w:lang w:eastAsia="es-MX"/>
        </w:rPr>
      </w:pPr>
    </w:p>
    <w:p w:rsidR="00303F85" w:rsidRDefault="00303F85" w:rsidP="00303F85">
      <w:pPr>
        <w:jc w:val="center"/>
        <w:rPr>
          <w:rFonts w:ascii="Arial" w:hAnsi="Arial" w:cs="Arial"/>
          <w:b/>
        </w:rPr>
      </w:pPr>
    </w:p>
    <w:p w:rsidR="00303F85" w:rsidRPr="00303F85" w:rsidRDefault="00303F85" w:rsidP="00303F85">
      <w:pPr>
        <w:jc w:val="center"/>
        <w:rPr>
          <w:rFonts w:ascii="Arial" w:hAnsi="Arial" w:cs="Arial"/>
          <w:b/>
        </w:rPr>
      </w:pPr>
      <w:r w:rsidRPr="00303F85">
        <w:rPr>
          <w:rFonts w:ascii="Arial" w:hAnsi="Arial" w:cs="Arial"/>
          <w:b/>
        </w:rPr>
        <w:t>ARTÍCULOS TRANSITORIOS</w:t>
      </w:r>
    </w:p>
    <w:p w:rsidR="00303F85" w:rsidRPr="00303F85" w:rsidRDefault="00303F85" w:rsidP="00303F85">
      <w:pPr>
        <w:jc w:val="both"/>
      </w:pPr>
    </w:p>
    <w:p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rsidR="00303F85" w:rsidRPr="00303F85" w:rsidRDefault="00303F85" w:rsidP="00303F85">
      <w:pPr>
        <w:jc w:val="both"/>
        <w:rPr>
          <w:rFonts w:ascii="Arial" w:hAnsi="Arial" w:cs="Arial"/>
          <w:b/>
        </w:rPr>
      </w:pPr>
    </w:p>
    <w:p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rsidR="00303F85" w:rsidRPr="00303F85" w:rsidRDefault="00303F85" w:rsidP="00303F85">
      <w:pPr>
        <w:jc w:val="both"/>
        <w:rPr>
          <w:rFonts w:ascii="Arial" w:eastAsia="Arial Unicode MS"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Dado en el Salón de Sesiones del Honorable Congreso del Estado, en Victoria de Durango, Dgo., a los (31) treinta y un días del mes de mayo del año (2019) dos mil diecinueve.</w:t>
      </w:r>
    </w:p>
    <w:p w:rsidR="00303F85" w:rsidRPr="00303F85" w:rsidRDefault="00303F85" w:rsidP="00303F85">
      <w:pPr>
        <w:jc w:val="both"/>
        <w:rPr>
          <w:rFonts w:ascii="Arial" w:eastAsia="Calibri"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lastRenderedPageBreak/>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rsidR="00303F85" w:rsidRDefault="00303F85"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rsidR="00366154" w:rsidRDefault="00366154"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rsidR="00366154" w:rsidRDefault="00366154" w:rsidP="0098280A">
      <w:pPr>
        <w:jc w:val="both"/>
        <w:rPr>
          <w:rFonts w:ascii="Arial" w:eastAsia="Arial Unicode MS" w:hAnsi="Arial" w:cs="Arial"/>
          <w:b/>
          <w:lang w:val="es-MX" w:eastAsia="es-MX"/>
        </w:rPr>
      </w:pPr>
    </w:p>
    <w:p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rsidR="00366154" w:rsidRDefault="00366154" w:rsidP="0098280A">
      <w:pPr>
        <w:jc w:val="both"/>
        <w:rPr>
          <w:rFonts w:ascii="Arial" w:eastAsia="Arial Unicode MS" w:hAnsi="Arial" w:cs="Arial"/>
          <w:lang w:eastAsia="es-MX"/>
        </w:rPr>
      </w:pPr>
    </w:p>
    <w:p w:rsidR="00366154" w:rsidRDefault="00366154" w:rsidP="00366154">
      <w:pPr>
        <w:jc w:val="center"/>
        <w:rPr>
          <w:rFonts w:ascii="Arial" w:hAnsi="Arial" w:cs="Arial"/>
          <w:b/>
        </w:rPr>
      </w:pPr>
      <w:r w:rsidRPr="00366154">
        <w:rPr>
          <w:rFonts w:ascii="Arial" w:hAnsi="Arial" w:cs="Arial"/>
          <w:b/>
        </w:rPr>
        <w:t>ARTÍCULOS TRANSITORIOS</w:t>
      </w:r>
    </w:p>
    <w:p w:rsidR="00366154" w:rsidRPr="00366154" w:rsidRDefault="00366154" w:rsidP="00366154">
      <w:pPr>
        <w:jc w:val="center"/>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rsidR="00366154" w:rsidRPr="00366154" w:rsidRDefault="00366154" w:rsidP="00366154">
      <w:pPr>
        <w:jc w:val="both"/>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rsidR="00366154" w:rsidRPr="00366154" w:rsidRDefault="00366154" w:rsidP="00366154">
      <w:pPr>
        <w:jc w:val="both"/>
        <w:rPr>
          <w:rFonts w:ascii="Arial" w:eastAsia="Arial Unicode MS" w:hAnsi="Arial" w:cs="Arial"/>
        </w:rPr>
      </w:pPr>
    </w:p>
    <w:p w:rsidR="00366154" w:rsidRPr="00366154" w:rsidRDefault="00366154" w:rsidP="00366154">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366154" w:rsidRPr="00366154" w:rsidRDefault="00366154" w:rsidP="00366154">
      <w:pPr>
        <w:jc w:val="both"/>
        <w:rPr>
          <w:rFonts w:ascii="Arial" w:eastAsia="Arial Unicode MS" w:hAnsi="Arial" w:cs="Arial"/>
        </w:rPr>
      </w:pPr>
    </w:p>
    <w:p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366154" w:rsidRPr="00366154" w:rsidRDefault="00366154" w:rsidP="00366154">
      <w:pPr>
        <w:jc w:val="both"/>
        <w:rPr>
          <w:rFonts w:ascii="Arial" w:eastAsia="Arial Unicode MS" w:hAnsi="Arial" w:cs="Arial"/>
        </w:rPr>
      </w:pPr>
    </w:p>
    <w:p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ARTICULO ÚNICO</w:t>
      </w:r>
      <w:r w:rsidRPr="00A73AD1">
        <w:rPr>
          <w:rFonts w:ascii="Arial" w:eastAsia="Arial Unicode MS" w:hAnsi="Arial" w:cs="Arial"/>
          <w:lang w:eastAsia="es-MX"/>
        </w:rPr>
        <w:t>.- Se deroga la fracción I del artículo 315 del Código Civil del Estado de Durango</w:t>
      </w:r>
      <w:r>
        <w:rPr>
          <w:rFonts w:ascii="Arial" w:eastAsia="Arial Unicode MS" w:hAnsi="Arial" w:cs="Arial"/>
          <w:lang w:eastAsia="es-MX"/>
        </w:rPr>
        <w:t>.</w:t>
      </w:r>
    </w:p>
    <w:p w:rsidR="00A73AD1" w:rsidRDefault="00A73AD1" w:rsidP="0098280A">
      <w:pPr>
        <w:jc w:val="both"/>
        <w:rPr>
          <w:rFonts w:ascii="Arial" w:eastAsia="Arial Unicode MS" w:hAnsi="Arial" w:cs="Arial"/>
          <w:lang w:eastAsia="es-MX"/>
        </w:rPr>
      </w:pPr>
    </w:p>
    <w:p w:rsidR="00A73AD1" w:rsidRDefault="00A73AD1" w:rsidP="00A73AD1">
      <w:pPr>
        <w:jc w:val="center"/>
        <w:rPr>
          <w:rFonts w:ascii="Arial" w:hAnsi="Arial" w:cs="Arial"/>
          <w:b/>
        </w:rPr>
      </w:pPr>
      <w:r w:rsidRPr="00A73AD1">
        <w:rPr>
          <w:rFonts w:ascii="Arial" w:hAnsi="Arial" w:cs="Arial"/>
          <w:b/>
        </w:rPr>
        <w:t>ARTÍCULOS TRANSITORIOS</w:t>
      </w:r>
    </w:p>
    <w:p w:rsidR="00A73AD1" w:rsidRPr="00A73AD1" w:rsidRDefault="00A73AD1" w:rsidP="00A73AD1">
      <w:pPr>
        <w:jc w:val="center"/>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rsidR="00A73AD1" w:rsidRPr="00A73AD1" w:rsidRDefault="00A73AD1" w:rsidP="00A73AD1">
      <w:pPr>
        <w:jc w:val="both"/>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rsidR="00A73AD1" w:rsidRDefault="00A73AD1" w:rsidP="00A73AD1">
      <w:pPr>
        <w:jc w:val="both"/>
        <w:rPr>
          <w:rFonts w:ascii="Arial" w:eastAsia="Arial Unicode MS" w:hAnsi="Arial" w:cs="Arial"/>
        </w:rPr>
      </w:pPr>
    </w:p>
    <w:p w:rsidR="00A73AD1" w:rsidRPr="00366154" w:rsidRDefault="00A73AD1" w:rsidP="00A73AD1">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A73AD1" w:rsidRPr="00366154" w:rsidRDefault="00A73AD1" w:rsidP="00A73AD1">
      <w:pPr>
        <w:jc w:val="both"/>
        <w:rPr>
          <w:rFonts w:ascii="Arial" w:eastAsia="Arial Unicode MS" w:hAnsi="Arial" w:cs="Arial"/>
        </w:rPr>
      </w:pPr>
    </w:p>
    <w:p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A73AD1" w:rsidRDefault="00A73AD1" w:rsidP="0098280A">
      <w:pPr>
        <w:jc w:val="both"/>
        <w:rPr>
          <w:rFonts w:ascii="Arial" w:eastAsia="Arial Unicode MS" w:hAnsi="Arial" w:cs="Arial"/>
          <w:lang w:eastAsia="es-MX"/>
        </w:rPr>
      </w:pPr>
    </w:p>
    <w:p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lastRenderedPageBreak/>
        <w:t xml:space="preserve">ARTÍCULO ÚNICO.-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rsidR="001C47C5" w:rsidRDefault="001C47C5" w:rsidP="0098280A">
      <w:pPr>
        <w:jc w:val="both"/>
        <w:rPr>
          <w:rFonts w:ascii="Arial" w:eastAsia="Arial Unicode MS" w:hAnsi="Arial" w:cs="Arial"/>
          <w:lang w:val="es-MX" w:eastAsia="es-MX"/>
        </w:rPr>
      </w:pPr>
    </w:p>
    <w:p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hAnsi="Arial" w:cs="Arial"/>
          <w:b/>
          <w:lang w:val="es-MX" w:eastAsia="es-MX"/>
        </w:rPr>
        <w:t xml:space="preserve">SEGUNDO.-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lang w:val="es-MX" w:eastAsia="es-MX"/>
        </w:rPr>
        <w:t>Dado en el Salón de Sesiones del Honorable Congreso del Estado, en Victoria de Durango, Dgo., a los (02) dos días del mes de octubre del año (2019) dos mil diecinueve.</w:t>
      </w:r>
    </w:p>
    <w:p w:rsidR="001C47C5" w:rsidRPr="001C47C5" w:rsidRDefault="001C47C5" w:rsidP="001C47C5">
      <w:pPr>
        <w:jc w:val="both"/>
        <w:rPr>
          <w:rFonts w:ascii="Arial" w:hAnsi="Arial" w:cs="Arial"/>
          <w:lang w:val="es-MX" w:eastAsia="es-MX"/>
        </w:rPr>
      </w:pPr>
    </w:p>
    <w:p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rsidR="0008418E" w:rsidRDefault="0008418E" w:rsidP="001C47C5">
      <w:pPr>
        <w:jc w:val="both"/>
        <w:rPr>
          <w:rFonts w:ascii="Arial" w:hAnsi="Arial" w:cs="Arial"/>
          <w:lang w:val="es-MX" w:eastAsia="es-MX"/>
        </w:rPr>
      </w:pPr>
    </w:p>
    <w:p w:rsidR="0008418E" w:rsidRDefault="0008418E" w:rsidP="001C47C5">
      <w:pPr>
        <w:jc w:val="both"/>
        <w:rPr>
          <w:rFonts w:ascii="Arial" w:hAnsi="Arial" w:cs="Arial"/>
          <w:lang w:val="es-MX" w:eastAsia="es-MX"/>
        </w:rPr>
      </w:pPr>
      <w:r>
        <w:rPr>
          <w:rFonts w:ascii="Arial" w:hAnsi="Arial" w:cs="Arial"/>
          <w:lang w:val="es-MX" w:eastAsia="es-MX"/>
        </w:rPr>
        <w:t>---------------------------------------------------------------------------------------------------------------------------------------------------</w:t>
      </w:r>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bookmarkStart w:id="1" w:name="_Hlk37757957"/>
      <w:r>
        <w:rPr>
          <w:rFonts w:ascii="Arial" w:eastAsia="Arial Unicode MS" w:hAnsi="Arial" w:cs="Arial"/>
          <w:b/>
          <w:lang w:eastAsia="es-MX"/>
        </w:rPr>
        <w:t>DECRETO 271, LXVIII LEGISLATURA, PERIODICO OFICIAL No. 23 E FECHA 19 DE MARZO DE 2020.</w:t>
      </w:r>
      <w:bookmarkEnd w:id="1"/>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rsidR="0008418E" w:rsidRDefault="0008418E" w:rsidP="001C47C5">
      <w:pPr>
        <w:jc w:val="both"/>
        <w:rPr>
          <w:rFonts w:ascii="Arial" w:eastAsia="Arial Unicode MS" w:hAnsi="Arial" w:cs="Arial"/>
          <w:b/>
          <w:lang w:eastAsia="es-MX"/>
        </w:rPr>
      </w:pPr>
    </w:p>
    <w:p w:rsidR="0008418E" w:rsidRPr="0008418E" w:rsidRDefault="0008418E" w:rsidP="0008418E">
      <w:pPr>
        <w:jc w:val="center"/>
        <w:rPr>
          <w:rFonts w:ascii="Arial" w:hAnsi="Arial" w:cs="Arial"/>
          <w:b/>
        </w:rPr>
      </w:pPr>
      <w:r w:rsidRPr="0008418E">
        <w:rPr>
          <w:rFonts w:ascii="Arial" w:hAnsi="Arial" w:cs="Arial"/>
          <w:b/>
        </w:rPr>
        <w:t>ARTÍCULOS TRANSITORIOS</w:t>
      </w:r>
    </w:p>
    <w:p w:rsidR="0008418E" w:rsidRPr="0008418E" w:rsidRDefault="0008418E" w:rsidP="0008418E">
      <w:pPr>
        <w:jc w:val="both"/>
        <w:rPr>
          <w:rFonts w:ascii="Arial" w:hAnsi="Arial" w:cs="Arial"/>
        </w:rPr>
      </w:pPr>
    </w:p>
    <w:p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rsidR="0008418E" w:rsidRPr="0008418E" w:rsidRDefault="0008418E" w:rsidP="0008418E">
      <w:pPr>
        <w:jc w:val="both"/>
        <w:rPr>
          <w:rFonts w:ascii="Arial" w:hAnsi="Arial" w:cs="Arial"/>
          <w:b/>
        </w:rPr>
      </w:pPr>
    </w:p>
    <w:p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rsidR="0008418E" w:rsidRPr="0008418E" w:rsidRDefault="0008418E" w:rsidP="0008418E">
      <w:pPr>
        <w:jc w:val="both"/>
        <w:rPr>
          <w:rFonts w:ascii="Arial" w:eastAsia="Arial Unicode MS" w:hAnsi="Arial" w:cs="Arial"/>
        </w:rPr>
      </w:pPr>
    </w:p>
    <w:p w:rsidR="0008418E" w:rsidRPr="0008418E" w:rsidRDefault="0008418E" w:rsidP="0008418E">
      <w:pPr>
        <w:jc w:val="both"/>
        <w:rPr>
          <w:rFonts w:ascii="Arial" w:hAnsi="Arial" w:cs="Arial"/>
          <w:lang w:val="es-MX" w:eastAsia="en-US"/>
        </w:rPr>
      </w:pPr>
      <w:r w:rsidRPr="0008418E">
        <w:rPr>
          <w:rFonts w:ascii="Arial" w:hAnsi="Arial" w:cs="Arial"/>
        </w:rPr>
        <w:t>Dado en el Salón de Sesiones del Honorable Congreso del Estado, en Victoria de Durango, Dgo., a los (04) cuatro días del mes de marzo del año (2020) dos mil veinte.</w:t>
      </w:r>
    </w:p>
    <w:p w:rsidR="0008418E" w:rsidRPr="0008418E" w:rsidRDefault="0008418E" w:rsidP="0008418E">
      <w:pPr>
        <w:jc w:val="both"/>
        <w:rPr>
          <w:rFonts w:ascii="Arial" w:hAnsi="Arial" w:cs="Arial"/>
        </w:rPr>
      </w:pPr>
    </w:p>
    <w:p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rsidR="00B70805" w:rsidRDefault="00B70805" w:rsidP="0008418E">
      <w:pPr>
        <w:jc w:val="both"/>
        <w:rPr>
          <w:rFonts w:ascii="Arial" w:hAnsi="Arial" w:cs="Arial"/>
        </w:rPr>
      </w:pPr>
    </w:p>
    <w:p w:rsidR="00B70805" w:rsidRDefault="00B70805" w:rsidP="0008418E">
      <w:pPr>
        <w:jc w:val="both"/>
        <w:rPr>
          <w:rFonts w:ascii="Arial" w:hAnsi="Arial" w:cs="Arial"/>
        </w:rPr>
      </w:pPr>
      <w:r>
        <w:rPr>
          <w:rFonts w:ascii="Arial" w:hAnsi="Arial" w:cs="Arial"/>
        </w:rPr>
        <w:t>-------------------------------------------------------------------------------------------------------------------------------------------------</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rsidR="00B70805" w:rsidRDefault="00B70805" w:rsidP="0008418E">
      <w:pPr>
        <w:jc w:val="both"/>
        <w:rPr>
          <w:rFonts w:ascii="Arial" w:eastAsia="Arial Unicode MS" w:hAnsi="Arial" w:cs="Arial"/>
          <w:bCs/>
          <w:lang w:eastAsia="es-MX"/>
        </w:rPr>
      </w:pPr>
    </w:p>
    <w:p w:rsidR="00B70805" w:rsidRPr="00B70805" w:rsidRDefault="00B70805" w:rsidP="00B70805">
      <w:pPr>
        <w:jc w:val="center"/>
        <w:rPr>
          <w:rFonts w:ascii="Arial" w:hAnsi="Arial" w:cs="Arial"/>
          <w:b/>
        </w:rPr>
      </w:pPr>
      <w:r w:rsidRPr="00B70805">
        <w:rPr>
          <w:rFonts w:ascii="Arial" w:hAnsi="Arial" w:cs="Arial"/>
          <w:b/>
        </w:rPr>
        <w:t>ARTÍCULOS TRANSITORIOS</w:t>
      </w:r>
    </w:p>
    <w:p w:rsidR="00B70805" w:rsidRPr="00B70805" w:rsidRDefault="00B70805" w:rsidP="00B70805">
      <w:pPr>
        <w:jc w:val="both"/>
      </w:pPr>
    </w:p>
    <w:p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rsidR="00B70805" w:rsidRPr="00B70805" w:rsidRDefault="00B70805" w:rsidP="00B70805">
      <w:pPr>
        <w:jc w:val="both"/>
        <w:rPr>
          <w:rFonts w:ascii="Arial" w:hAnsi="Arial" w:cs="Arial"/>
          <w:b/>
        </w:rPr>
      </w:pPr>
    </w:p>
    <w:p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rsidR="00B70805" w:rsidRPr="00B70805" w:rsidRDefault="00B70805" w:rsidP="00B70805">
      <w:pPr>
        <w:jc w:val="both"/>
        <w:rPr>
          <w:rFonts w:ascii="Arial" w:hAnsi="Arial" w:cs="Arial"/>
        </w:rPr>
      </w:pPr>
    </w:p>
    <w:p w:rsidR="00B70805" w:rsidRPr="00B70805" w:rsidRDefault="00B70805" w:rsidP="00B70805">
      <w:pPr>
        <w:jc w:val="both"/>
        <w:rPr>
          <w:rFonts w:ascii="Arial" w:hAnsi="Arial" w:cs="Arial"/>
          <w:lang w:val="es-MX" w:eastAsia="en-US"/>
        </w:rPr>
      </w:pPr>
      <w:r w:rsidRPr="00B70805">
        <w:rPr>
          <w:rFonts w:ascii="Arial" w:hAnsi="Arial" w:cs="Arial"/>
        </w:rPr>
        <w:t>Dado en el Salón de Sesiones del Honorable Congreso del Estado, en Victoria de Durango, Dgo., a los (04) cuatro días del mes de marzo del año (2020) dos mil veinte.</w:t>
      </w:r>
    </w:p>
    <w:p w:rsidR="00B70805" w:rsidRPr="00B70805" w:rsidRDefault="00B70805" w:rsidP="00B70805">
      <w:pPr>
        <w:jc w:val="both"/>
        <w:rPr>
          <w:rFonts w:ascii="Arial" w:hAnsi="Arial" w:cs="Arial"/>
        </w:rPr>
      </w:pPr>
    </w:p>
    <w:p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rsidR="005804A3" w:rsidRDefault="005804A3" w:rsidP="00B70805">
      <w:pPr>
        <w:jc w:val="both"/>
        <w:rPr>
          <w:rFonts w:ascii="Arial" w:hAnsi="Arial" w:cs="Arial"/>
        </w:rPr>
      </w:pPr>
    </w:p>
    <w:p w:rsidR="005804A3" w:rsidRDefault="005804A3" w:rsidP="00B70805">
      <w:pPr>
        <w:jc w:val="both"/>
        <w:rPr>
          <w:rFonts w:ascii="Arial" w:hAnsi="Arial" w:cs="Arial"/>
        </w:rPr>
      </w:pPr>
      <w:r>
        <w:rPr>
          <w:rFonts w:ascii="Arial" w:hAnsi="Arial" w:cs="Arial"/>
        </w:rPr>
        <w:t>----------------------------------------------------------------------------------------------------------------------------------------------------</w:t>
      </w:r>
    </w:p>
    <w:p w:rsidR="005804A3" w:rsidRDefault="005804A3" w:rsidP="00B70805">
      <w:pPr>
        <w:jc w:val="both"/>
        <w:rPr>
          <w:rFonts w:ascii="Arial" w:eastAsia="Arial Unicode MS" w:hAnsi="Arial" w:cs="Arial"/>
          <w:bCs/>
          <w:lang w:eastAsia="es-MX"/>
        </w:rPr>
      </w:pPr>
    </w:p>
    <w:p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rsidR="005804A3" w:rsidRDefault="005804A3" w:rsidP="00B70805">
      <w:pPr>
        <w:jc w:val="both"/>
        <w:rPr>
          <w:rFonts w:ascii="Arial" w:eastAsia="Arial Unicode MS" w:hAnsi="Arial" w:cs="Arial"/>
          <w:bCs/>
          <w:lang w:eastAsia="es-MX"/>
        </w:rPr>
      </w:pPr>
    </w:p>
    <w:p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rsidR="005804A3" w:rsidRDefault="005804A3" w:rsidP="00B70805">
      <w:pPr>
        <w:jc w:val="both"/>
        <w:rPr>
          <w:rFonts w:ascii="Arial" w:eastAsia="Arial Unicode MS" w:hAnsi="Arial" w:cs="Arial"/>
          <w:bCs/>
          <w:lang w:eastAsia="es-MX"/>
        </w:rPr>
      </w:pPr>
    </w:p>
    <w:p w:rsidR="005804A3" w:rsidRPr="005804A3" w:rsidRDefault="005804A3" w:rsidP="005804A3">
      <w:pPr>
        <w:jc w:val="center"/>
        <w:rPr>
          <w:rFonts w:ascii="Arial" w:hAnsi="Arial" w:cs="Arial"/>
          <w:b/>
        </w:rPr>
      </w:pPr>
      <w:r w:rsidRPr="005804A3">
        <w:rPr>
          <w:rFonts w:ascii="Arial" w:hAnsi="Arial" w:cs="Arial"/>
          <w:b/>
        </w:rPr>
        <w:t>ARTÍCULOS TRANSITORIOS</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rsidR="005804A3" w:rsidRPr="005804A3" w:rsidRDefault="005804A3" w:rsidP="005804A3">
      <w:pPr>
        <w:jc w:val="both"/>
        <w:rPr>
          <w:rFonts w:ascii="Arial" w:hAnsi="Arial" w:cs="Arial"/>
          <w:b/>
        </w:rPr>
      </w:pPr>
    </w:p>
    <w:p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rsidR="005804A3" w:rsidRPr="005804A3" w:rsidRDefault="005804A3" w:rsidP="005804A3">
      <w:pPr>
        <w:jc w:val="both"/>
        <w:rPr>
          <w:rFonts w:ascii="Arial" w:eastAsia="Arial Unicode MS" w:hAnsi="Arial" w:cs="Arial"/>
        </w:rPr>
      </w:pPr>
    </w:p>
    <w:p w:rsidR="005804A3" w:rsidRPr="005804A3" w:rsidRDefault="005804A3" w:rsidP="005804A3">
      <w:pPr>
        <w:jc w:val="both"/>
        <w:rPr>
          <w:rFonts w:ascii="Arial" w:hAnsi="Arial" w:cs="Arial"/>
        </w:rPr>
      </w:pPr>
      <w:r w:rsidRPr="005804A3">
        <w:rPr>
          <w:rFonts w:ascii="Arial" w:hAnsi="Arial" w:cs="Arial"/>
        </w:rPr>
        <w:t>Dado en el Salón de Sesiones del Honorable Congreso del Estado, en Victoria de Durango, Dgo., a los (18) dieciocho días del mes de marzo del año (2020) dos mil veinte.</w:t>
      </w:r>
    </w:p>
    <w:p w:rsidR="005804A3" w:rsidRPr="005804A3" w:rsidRDefault="005804A3" w:rsidP="005804A3">
      <w:pPr>
        <w:jc w:val="both"/>
        <w:rPr>
          <w:rFonts w:ascii="Arial" w:hAnsi="Arial" w:cs="Arial"/>
        </w:rPr>
      </w:pPr>
    </w:p>
    <w:p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rsidR="009D7408" w:rsidRDefault="009D7408" w:rsidP="005804A3">
      <w:pPr>
        <w:jc w:val="both"/>
        <w:rPr>
          <w:rFonts w:ascii="Arial" w:hAnsi="Arial" w:cs="Arial"/>
        </w:rPr>
      </w:pPr>
    </w:p>
    <w:p w:rsidR="009D7408" w:rsidRDefault="009D7408" w:rsidP="005804A3">
      <w:pPr>
        <w:jc w:val="both"/>
        <w:rPr>
          <w:rFonts w:ascii="Arial" w:hAnsi="Arial" w:cs="Arial"/>
        </w:rPr>
      </w:pPr>
      <w:r>
        <w:rPr>
          <w:rFonts w:ascii="Arial" w:hAnsi="Arial" w:cs="Arial"/>
        </w:rPr>
        <w:t>------------------------------------------------------------------------------------------------------------------------------------------------</w:t>
      </w:r>
    </w:p>
    <w:p w:rsidR="009D7408" w:rsidRDefault="009D7408" w:rsidP="005804A3">
      <w:pPr>
        <w:jc w:val="both"/>
        <w:rPr>
          <w:rFonts w:ascii="Arial" w:eastAsia="Arial Unicode MS" w:hAnsi="Arial" w:cs="Arial"/>
          <w:bCs/>
          <w:lang w:eastAsia="es-MX"/>
        </w:rPr>
      </w:pPr>
    </w:p>
    <w:p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t>DECRETO 308, LXVIII LEGISLATURA, PERIODICO OFICIAL No. 36 DE FECHA 3 DE MAYO DE 2020.</w:t>
      </w:r>
    </w:p>
    <w:p w:rsidR="009D7408" w:rsidRDefault="009D7408" w:rsidP="005804A3">
      <w:pPr>
        <w:jc w:val="both"/>
        <w:rPr>
          <w:rFonts w:ascii="Arial" w:eastAsia="Arial Unicode MS" w:hAnsi="Arial" w:cs="Arial"/>
          <w:bCs/>
          <w:lang w:eastAsia="es-MX"/>
        </w:rPr>
      </w:pPr>
    </w:p>
    <w:p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rsidR="009D7408" w:rsidRDefault="009D7408" w:rsidP="005804A3">
      <w:pPr>
        <w:jc w:val="both"/>
        <w:rPr>
          <w:rFonts w:ascii="Arial" w:eastAsia="Arial Unicode MS" w:hAnsi="Arial" w:cs="Arial"/>
          <w:bCs/>
          <w:lang w:eastAsia="es-MX"/>
        </w:rPr>
      </w:pPr>
    </w:p>
    <w:p w:rsidR="009D7408" w:rsidRPr="009D7408" w:rsidRDefault="009D7408" w:rsidP="009D7408">
      <w:pPr>
        <w:jc w:val="center"/>
        <w:rPr>
          <w:rFonts w:ascii="Arial" w:hAnsi="Arial" w:cs="Arial"/>
          <w:b/>
        </w:rPr>
      </w:pPr>
      <w:r w:rsidRPr="009D7408">
        <w:rPr>
          <w:rFonts w:ascii="Arial" w:hAnsi="Arial" w:cs="Arial"/>
          <w:b/>
        </w:rPr>
        <w:t>ARTÍCULOS TRANSITORIOS</w:t>
      </w:r>
    </w:p>
    <w:p w:rsidR="009D7408" w:rsidRPr="009D7408" w:rsidRDefault="009D7408" w:rsidP="009D7408">
      <w:pPr>
        <w:jc w:val="both"/>
        <w:rPr>
          <w:rFonts w:ascii="Arial" w:hAnsi="Arial" w:cs="Arial"/>
          <w:b/>
        </w:rPr>
      </w:pPr>
    </w:p>
    <w:p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rsidR="009D7408" w:rsidRPr="009D7408" w:rsidRDefault="009D7408" w:rsidP="009D7408">
      <w:pPr>
        <w:jc w:val="both"/>
        <w:rPr>
          <w:rFonts w:ascii="Arial" w:hAnsi="Arial" w:cs="Arial"/>
          <w:b/>
        </w:rPr>
      </w:pPr>
    </w:p>
    <w:p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rsidR="009D7408" w:rsidRPr="009D7408" w:rsidRDefault="009D7408" w:rsidP="009D7408">
      <w:pPr>
        <w:jc w:val="both"/>
        <w:rPr>
          <w:rFonts w:ascii="Arial" w:eastAsia="Arial Unicode MS" w:hAnsi="Arial" w:cs="Arial"/>
        </w:rPr>
      </w:pPr>
    </w:p>
    <w:p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rsidR="009D7408" w:rsidRDefault="009D7408" w:rsidP="009D7408">
      <w:pPr>
        <w:jc w:val="both"/>
        <w:rPr>
          <w:rFonts w:ascii="Arial" w:eastAsia="Arial Unicode MS" w:hAnsi="Arial" w:cs="Arial"/>
        </w:rPr>
      </w:pPr>
    </w:p>
    <w:p w:rsidR="009D7408" w:rsidRPr="009D7408" w:rsidRDefault="009D7408" w:rsidP="009D7408">
      <w:pPr>
        <w:jc w:val="both"/>
        <w:rPr>
          <w:rFonts w:ascii="Arial" w:eastAsia="Arial Unicode MS" w:hAnsi="Arial" w:cs="Arial"/>
        </w:rPr>
      </w:pPr>
      <w:r w:rsidRPr="009D7408">
        <w:rPr>
          <w:rFonts w:ascii="Arial" w:eastAsia="Arial Unicode MS" w:hAnsi="Arial" w:cs="Arial"/>
        </w:rPr>
        <w:lastRenderedPageBreak/>
        <w:t>Dado en el Salón de Sesiones del Honorable Congreso del Estado, en Victoria de Durango, Dgo., a los (21) veintiún días del mes de abril del año (2020) dos mil veinte.</w:t>
      </w:r>
    </w:p>
    <w:p w:rsidR="009D7408" w:rsidRPr="009D7408" w:rsidRDefault="009D7408" w:rsidP="009D7408">
      <w:pPr>
        <w:jc w:val="both"/>
        <w:rPr>
          <w:rFonts w:ascii="Arial" w:eastAsia="Arial Unicode MS" w:hAnsi="Arial" w:cs="Arial"/>
        </w:rPr>
      </w:pPr>
    </w:p>
    <w:p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rsidR="00443AB2" w:rsidRDefault="00443AB2" w:rsidP="009D7408">
      <w:pPr>
        <w:jc w:val="both"/>
        <w:rPr>
          <w:rFonts w:ascii="Arial" w:eastAsia="Arial Unicode MS" w:hAnsi="Arial" w:cs="Arial"/>
        </w:rPr>
      </w:pPr>
    </w:p>
    <w:p w:rsidR="00443AB2" w:rsidRDefault="00443AB2" w:rsidP="009D7408">
      <w:pPr>
        <w:jc w:val="both"/>
        <w:rPr>
          <w:rFonts w:ascii="Arial" w:eastAsia="Arial Unicode MS" w:hAnsi="Arial" w:cs="Arial"/>
        </w:rPr>
      </w:pPr>
      <w:r>
        <w:rPr>
          <w:rFonts w:ascii="Arial" w:eastAsia="Arial Unicode MS" w:hAnsi="Arial" w:cs="Arial"/>
        </w:rPr>
        <w:t>-----------------------------------------------------------------------------------------------------------------------------------------------------</w:t>
      </w:r>
    </w:p>
    <w:p w:rsidR="00443AB2" w:rsidRDefault="00443AB2" w:rsidP="009D7408">
      <w:pPr>
        <w:jc w:val="both"/>
        <w:rPr>
          <w:rFonts w:ascii="Arial" w:eastAsia="Arial Unicode MS" w:hAnsi="Arial" w:cs="Arial"/>
          <w:bCs/>
          <w:lang w:eastAsia="es-MX"/>
        </w:rPr>
      </w:pPr>
    </w:p>
    <w:p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rsidR="00443AB2" w:rsidRDefault="00443AB2" w:rsidP="009D7408">
      <w:pPr>
        <w:jc w:val="both"/>
        <w:rPr>
          <w:rFonts w:ascii="Arial" w:eastAsia="Arial Unicode MS" w:hAnsi="Arial" w:cs="Arial"/>
          <w:bCs/>
          <w:lang w:eastAsia="es-MX"/>
        </w:rPr>
      </w:pPr>
    </w:p>
    <w:p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rsidR="00443AB2" w:rsidRDefault="00443AB2" w:rsidP="009D7408">
      <w:pPr>
        <w:jc w:val="both"/>
        <w:rPr>
          <w:rFonts w:ascii="Arial" w:eastAsia="Arial Unicode MS" w:hAnsi="Arial" w:cs="Arial"/>
          <w:bCs/>
          <w:lang w:eastAsia="es-MX"/>
        </w:rPr>
      </w:pPr>
    </w:p>
    <w:p w:rsidR="00443AB2" w:rsidRPr="00443AB2" w:rsidRDefault="00443AB2" w:rsidP="00443AB2">
      <w:pPr>
        <w:jc w:val="center"/>
        <w:rPr>
          <w:rFonts w:ascii="Arial" w:hAnsi="Arial" w:cs="Arial"/>
          <w:b/>
        </w:rPr>
      </w:pPr>
      <w:r w:rsidRPr="00443AB2">
        <w:rPr>
          <w:rFonts w:ascii="Arial" w:hAnsi="Arial" w:cs="Arial"/>
          <w:b/>
        </w:rPr>
        <w:t>ARTÍCULOS TRANSITORIOS</w:t>
      </w: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rPr>
      </w:pPr>
      <w:r w:rsidRPr="00443AB2">
        <w:rPr>
          <w:rFonts w:ascii="Arial" w:hAnsi="Arial" w:cs="Arial"/>
          <w:b/>
        </w:rPr>
        <w:t xml:space="preserve">PRIMERO. </w:t>
      </w:r>
      <w:r w:rsidRPr="00443AB2">
        <w:rPr>
          <w:rFonts w:ascii="Arial" w:hAnsi="Arial" w:cs="Arial"/>
        </w:rPr>
        <w:t>El presente decreto entrará en vigor al día siguiente de su publicación en el Periódico Oficial del Gobierno del Estado de Durango.</w:t>
      </w: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rsidR="00443AB2" w:rsidRPr="00443AB2" w:rsidRDefault="00443AB2" w:rsidP="00443AB2">
      <w:pPr>
        <w:jc w:val="both"/>
        <w:rPr>
          <w:rFonts w:ascii="Arial" w:hAnsi="Arial" w:cs="Arial"/>
          <w:b/>
        </w:rPr>
      </w:pPr>
    </w:p>
    <w:p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rsidR="00443AB2" w:rsidRPr="00443AB2" w:rsidRDefault="00443AB2" w:rsidP="00443AB2">
      <w:pPr>
        <w:jc w:val="both"/>
        <w:rPr>
          <w:rFonts w:ascii="Arial" w:eastAsia="Arial Unicode MS" w:hAnsi="Arial" w:cs="Arial"/>
        </w:rPr>
      </w:pPr>
    </w:p>
    <w:p w:rsidR="00443AB2" w:rsidRPr="00443AB2" w:rsidRDefault="00443AB2" w:rsidP="00443AB2">
      <w:pPr>
        <w:jc w:val="both"/>
        <w:rPr>
          <w:rFonts w:ascii="Arial" w:eastAsia="Arial Unicode MS" w:hAnsi="Arial" w:cs="Arial"/>
        </w:rPr>
      </w:pPr>
      <w:r w:rsidRPr="00443AB2">
        <w:rPr>
          <w:rFonts w:ascii="Arial" w:eastAsia="Arial Unicode MS" w:hAnsi="Arial" w:cs="Arial"/>
        </w:rPr>
        <w:t>Dado en el Salón de Sesiones del Honorable Congreso del Estado, en Victoria de Durango, Dgo., a los (21) veintiún días del mes de abril del año (2020) dos mil veinte.</w:t>
      </w:r>
    </w:p>
    <w:p w:rsidR="00443AB2" w:rsidRPr="00443AB2" w:rsidRDefault="00443AB2" w:rsidP="00443AB2">
      <w:pPr>
        <w:jc w:val="both"/>
        <w:rPr>
          <w:rFonts w:ascii="Arial" w:eastAsia="Arial Unicode MS" w:hAnsi="Arial" w:cs="Arial"/>
        </w:rPr>
      </w:pPr>
    </w:p>
    <w:p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rsidR="007A77C3" w:rsidRDefault="007A77C3" w:rsidP="00443AB2">
      <w:pPr>
        <w:jc w:val="both"/>
        <w:rPr>
          <w:rFonts w:ascii="Arial" w:eastAsia="Arial Unicode MS" w:hAnsi="Arial" w:cs="Arial"/>
        </w:rPr>
      </w:pPr>
    </w:p>
    <w:p w:rsidR="007A77C3" w:rsidRDefault="007A77C3" w:rsidP="00443AB2">
      <w:pPr>
        <w:jc w:val="both"/>
        <w:rPr>
          <w:rFonts w:ascii="Arial" w:eastAsia="Arial Unicode MS" w:hAnsi="Arial" w:cs="Arial"/>
        </w:rPr>
      </w:pPr>
      <w:r>
        <w:rPr>
          <w:rFonts w:ascii="Arial" w:eastAsia="Arial Unicode MS" w:hAnsi="Arial" w:cs="Arial"/>
        </w:rPr>
        <w:t>---------------------------------------------------------------------------------------------------------------------------------------------------</w:t>
      </w:r>
    </w:p>
    <w:p w:rsidR="007A77C3" w:rsidRDefault="007A77C3" w:rsidP="00443AB2">
      <w:pPr>
        <w:jc w:val="both"/>
        <w:rPr>
          <w:rFonts w:ascii="Arial" w:eastAsia="Arial Unicode MS" w:hAnsi="Arial" w:cs="Arial"/>
          <w:bCs/>
          <w:lang w:eastAsia="es-MX"/>
        </w:rPr>
      </w:pPr>
    </w:p>
    <w:p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rsidR="002B1940" w:rsidRDefault="002B1940" w:rsidP="00443AB2">
      <w:pPr>
        <w:jc w:val="both"/>
        <w:rPr>
          <w:rFonts w:ascii="Arial" w:eastAsia="Arial Unicode MS" w:hAnsi="Arial" w:cs="Arial"/>
          <w:bCs/>
          <w:lang w:eastAsia="es-MX"/>
        </w:rPr>
      </w:pPr>
    </w:p>
    <w:p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rsidR="002B1940" w:rsidRDefault="002B1940" w:rsidP="00443AB2">
      <w:pPr>
        <w:jc w:val="both"/>
        <w:rPr>
          <w:rFonts w:ascii="Arial" w:eastAsia="Arial Unicode MS" w:hAnsi="Arial" w:cs="Arial"/>
          <w:bCs/>
          <w:lang w:eastAsia="es-MX"/>
        </w:rPr>
      </w:pPr>
    </w:p>
    <w:p w:rsidR="002B1940" w:rsidRPr="002B1940" w:rsidRDefault="002B1940" w:rsidP="002B1940">
      <w:pPr>
        <w:jc w:val="center"/>
        <w:rPr>
          <w:rFonts w:ascii="Arial" w:hAnsi="Arial" w:cs="Arial"/>
          <w:b/>
        </w:rPr>
      </w:pPr>
      <w:r w:rsidRPr="002B1940">
        <w:rPr>
          <w:rFonts w:ascii="Arial" w:hAnsi="Arial" w:cs="Arial"/>
          <w:b/>
        </w:rPr>
        <w:t>ARTÍCULOS TRANSITORIOS</w:t>
      </w:r>
    </w:p>
    <w:p w:rsidR="002B1940" w:rsidRPr="002B1940" w:rsidRDefault="002B1940" w:rsidP="002B1940">
      <w:pPr>
        <w:jc w:val="both"/>
        <w:rPr>
          <w:rFonts w:ascii="Arial" w:hAnsi="Arial" w:cs="Arial"/>
          <w:b/>
        </w:rPr>
      </w:pPr>
    </w:p>
    <w:p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rsidR="002B1940" w:rsidRPr="002B1940" w:rsidRDefault="002B1940" w:rsidP="002B1940">
      <w:pPr>
        <w:jc w:val="both"/>
        <w:rPr>
          <w:rFonts w:ascii="Arial" w:hAnsi="Arial" w:cs="Arial"/>
          <w:b/>
        </w:rPr>
      </w:pPr>
    </w:p>
    <w:p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rsidR="002B1940" w:rsidRPr="002B1940" w:rsidRDefault="002B1940" w:rsidP="002B1940">
      <w:pPr>
        <w:jc w:val="both"/>
        <w:rPr>
          <w:rFonts w:ascii="Arial" w:hAnsi="Arial" w:cs="Arial"/>
          <w:b/>
        </w:rPr>
      </w:pPr>
    </w:p>
    <w:p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rsidR="002B1940" w:rsidRPr="002B1940" w:rsidRDefault="002B1940" w:rsidP="002B1940">
      <w:pPr>
        <w:jc w:val="both"/>
        <w:rPr>
          <w:rFonts w:ascii="Arial" w:eastAsia="Arial Unicode MS" w:hAnsi="Arial" w:cs="Arial"/>
        </w:rPr>
      </w:pPr>
    </w:p>
    <w:p w:rsidR="002B1940" w:rsidRPr="002B1940" w:rsidRDefault="002B1940" w:rsidP="002B1940">
      <w:pPr>
        <w:jc w:val="both"/>
        <w:rPr>
          <w:rFonts w:ascii="Arial" w:hAnsi="Arial" w:cs="Arial"/>
        </w:rPr>
      </w:pPr>
      <w:r w:rsidRPr="002B1940">
        <w:rPr>
          <w:rFonts w:ascii="Arial" w:hAnsi="Arial" w:cs="Arial"/>
        </w:rPr>
        <w:t>Dado en el Salón de Sesiones del Honorable Congreso del Estado, en Victoria de Durango, Dgo., a los (21) veintiún días del mes de abril del año (2020) dos mil veinte.</w:t>
      </w:r>
    </w:p>
    <w:p w:rsidR="002B1940" w:rsidRPr="002B1940" w:rsidRDefault="002B1940" w:rsidP="002B1940">
      <w:pPr>
        <w:jc w:val="both"/>
        <w:rPr>
          <w:rFonts w:ascii="Arial" w:hAnsi="Arial" w:cs="Arial"/>
        </w:rPr>
      </w:pPr>
    </w:p>
    <w:p w:rsidR="002B1940" w:rsidRDefault="002B1940" w:rsidP="00443AB2">
      <w:pPr>
        <w:jc w:val="both"/>
        <w:rPr>
          <w:rFonts w:ascii="Arial" w:hAnsi="Arial" w:cs="Arial"/>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p w:rsidR="00B11393" w:rsidRDefault="00B11393" w:rsidP="00443AB2">
      <w:pPr>
        <w:jc w:val="both"/>
        <w:rPr>
          <w:rFonts w:ascii="Arial" w:hAnsi="Arial" w:cs="Arial"/>
        </w:rPr>
      </w:pPr>
    </w:p>
    <w:p w:rsidR="00B11393" w:rsidRDefault="00B11393" w:rsidP="00443AB2">
      <w:pPr>
        <w:jc w:val="both"/>
        <w:rPr>
          <w:rFonts w:ascii="Arial" w:hAnsi="Arial" w:cs="Arial"/>
        </w:rPr>
      </w:pPr>
      <w:r>
        <w:rPr>
          <w:rFonts w:ascii="Arial" w:hAnsi="Arial" w:cs="Arial"/>
        </w:rPr>
        <w:t>----------------------------------------------------------------------------------------------------------------------------------------------------</w:t>
      </w:r>
    </w:p>
    <w:p w:rsidR="00B11393" w:rsidRDefault="00B11393" w:rsidP="00443AB2">
      <w:pPr>
        <w:jc w:val="both"/>
        <w:rPr>
          <w:rFonts w:ascii="Arial" w:eastAsia="Arial Unicode MS" w:hAnsi="Arial" w:cs="Arial"/>
          <w:bCs/>
          <w:lang w:eastAsia="es-MX"/>
        </w:rPr>
      </w:pPr>
    </w:p>
    <w:p w:rsidR="00B11393" w:rsidRPr="00B11393" w:rsidRDefault="00B11393" w:rsidP="00443AB2">
      <w:pPr>
        <w:jc w:val="both"/>
        <w:rPr>
          <w:rFonts w:ascii="Arial" w:eastAsia="Arial Unicode MS" w:hAnsi="Arial" w:cs="Arial"/>
          <w:b/>
          <w:lang w:eastAsia="es-MX"/>
        </w:rPr>
      </w:pPr>
      <w:r w:rsidRPr="00B11393">
        <w:rPr>
          <w:rFonts w:ascii="Arial" w:eastAsia="Arial Unicode MS" w:hAnsi="Arial" w:cs="Arial"/>
          <w:b/>
          <w:lang w:eastAsia="es-MX"/>
        </w:rPr>
        <w:t>DECRETO 357, LXVIII LEGISLATURA, PERIODICO OFICIAL No. 93 DE FECHA 19 DE NOVIEMBRE DE 2020.</w:t>
      </w:r>
    </w:p>
    <w:p w:rsidR="00B11393" w:rsidRDefault="00B11393" w:rsidP="00443AB2">
      <w:pPr>
        <w:jc w:val="both"/>
        <w:rPr>
          <w:rFonts w:ascii="Arial" w:eastAsia="Arial Unicode MS" w:hAnsi="Arial" w:cs="Arial"/>
          <w:bCs/>
          <w:lang w:eastAsia="es-MX"/>
        </w:rPr>
      </w:pPr>
    </w:p>
    <w:p w:rsidR="00B11393" w:rsidRDefault="00B11393" w:rsidP="00443AB2">
      <w:pPr>
        <w:jc w:val="both"/>
        <w:rPr>
          <w:rFonts w:ascii="Arial" w:eastAsia="Arial Unicode MS" w:hAnsi="Arial" w:cs="Arial"/>
          <w:bCs/>
          <w:lang w:eastAsia="es-MX"/>
        </w:rPr>
      </w:pPr>
      <w:r w:rsidRPr="00B11393">
        <w:rPr>
          <w:rFonts w:ascii="Arial" w:eastAsia="Arial Unicode MS" w:hAnsi="Arial" w:cs="Arial"/>
          <w:b/>
          <w:bCs/>
          <w:lang w:eastAsia="es-MX"/>
        </w:rPr>
        <w:t xml:space="preserve">ARTÍCULO ÚNICO. - </w:t>
      </w:r>
      <w:r w:rsidRPr="00B11393">
        <w:rPr>
          <w:rFonts w:ascii="Arial" w:eastAsia="Arial Unicode MS" w:hAnsi="Arial" w:cs="Arial"/>
          <w:bCs/>
          <w:lang w:eastAsia="es-MX"/>
        </w:rPr>
        <w:t>Se reforma el primer párrafo del artículo 158 del Código Civil del Estado de Durango</w:t>
      </w:r>
      <w:r>
        <w:rPr>
          <w:rFonts w:ascii="Arial" w:eastAsia="Arial Unicode MS" w:hAnsi="Arial" w:cs="Arial"/>
          <w:bCs/>
          <w:lang w:eastAsia="es-MX"/>
        </w:rPr>
        <w:t>.</w:t>
      </w:r>
    </w:p>
    <w:p w:rsidR="00B11393" w:rsidRDefault="00B11393" w:rsidP="00443AB2">
      <w:pPr>
        <w:jc w:val="both"/>
        <w:rPr>
          <w:rFonts w:ascii="Arial" w:eastAsia="Arial Unicode MS" w:hAnsi="Arial" w:cs="Arial"/>
          <w:bCs/>
          <w:lang w:eastAsia="es-MX"/>
        </w:rPr>
      </w:pPr>
    </w:p>
    <w:p w:rsidR="00B11393" w:rsidRPr="00B11393" w:rsidRDefault="00B11393" w:rsidP="00B11393">
      <w:pPr>
        <w:jc w:val="center"/>
        <w:rPr>
          <w:rFonts w:ascii="Arial" w:hAnsi="Arial" w:cs="Arial"/>
          <w:b/>
        </w:rPr>
      </w:pPr>
      <w:r w:rsidRPr="00B11393">
        <w:rPr>
          <w:rFonts w:ascii="Arial" w:hAnsi="Arial" w:cs="Arial"/>
          <w:b/>
        </w:rPr>
        <w:t>ARTÍCULOS TRANSITORIOS</w:t>
      </w:r>
    </w:p>
    <w:p w:rsidR="00B11393" w:rsidRPr="00B11393" w:rsidRDefault="00B11393" w:rsidP="00B11393">
      <w:pPr>
        <w:jc w:val="both"/>
        <w:rPr>
          <w:rFonts w:ascii="Arial" w:hAnsi="Arial" w:cs="Arial"/>
          <w:b/>
        </w:rPr>
      </w:pPr>
    </w:p>
    <w:p w:rsidR="00B11393" w:rsidRPr="00B11393" w:rsidRDefault="00B11393" w:rsidP="00B11393">
      <w:pPr>
        <w:jc w:val="both"/>
        <w:rPr>
          <w:rFonts w:ascii="Arial" w:hAnsi="Arial" w:cs="Arial"/>
        </w:rPr>
      </w:pPr>
      <w:r w:rsidRPr="00B11393">
        <w:rPr>
          <w:rFonts w:ascii="Arial" w:hAnsi="Arial" w:cs="Arial"/>
          <w:b/>
        </w:rPr>
        <w:t xml:space="preserve">PRIMERO. </w:t>
      </w:r>
      <w:r w:rsidRPr="00B11393">
        <w:rPr>
          <w:rFonts w:ascii="Arial" w:hAnsi="Arial" w:cs="Arial"/>
        </w:rPr>
        <w:t>El presente decreto entrará en vigor al día siguiente de su publicación en el Periódico Oficial del Gobierno del Estado de Durango.</w:t>
      </w:r>
    </w:p>
    <w:p w:rsidR="00B11393" w:rsidRPr="00B11393" w:rsidRDefault="00B11393" w:rsidP="00B11393">
      <w:pPr>
        <w:jc w:val="both"/>
        <w:rPr>
          <w:rFonts w:ascii="Arial" w:hAnsi="Arial" w:cs="Arial"/>
          <w:b/>
        </w:rPr>
      </w:pPr>
    </w:p>
    <w:p w:rsidR="00B11393" w:rsidRPr="00B11393" w:rsidRDefault="00B11393" w:rsidP="00B11393">
      <w:pPr>
        <w:jc w:val="both"/>
        <w:rPr>
          <w:rFonts w:ascii="Arial" w:hAnsi="Arial" w:cs="Arial"/>
        </w:rPr>
      </w:pPr>
      <w:r w:rsidRPr="00B11393">
        <w:rPr>
          <w:rFonts w:ascii="Arial" w:hAnsi="Arial" w:cs="Arial"/>
          <w:b/>
        </w:rPr>
        <w:t xml:space="preserve">SEGUNDO. </w:t>
      </w:r>
      <w:r w:rsidRPr="00B11393">
        <w:rPr>
          <w:rFonts w:ascii="Arial" w:hAnsi="Arial" w:cs="Arial"/>
        </w:rPr>
        <w:t>Se derogan todas las disposiciones que se opongan al presente Decreto.</w:t>
      </w:r>
    </w:p>
    <w:p w:rsidR="00B11393" w:rsidRPr="00B11393" w:rsidRDefault="00B11393" w:rsidP="00B11393">
      <w:pPr>
        <w:jc w:val="both"/>
        <w:rPr>
          <w:rFonts w:ascii="Arial" w:eastAsia="Arial Unicode MS" w:hAnsi="Arial" w:cs="Arial"/>
        </w:rPr>
      </w:pPr>
    </w:p>
    <w:p w:rsidR="00B11393" w:rsidRPr="00B11393" w:rsidRDefault="00B11393" w:rsidP="00B11393">
      <w:pPr>
        <w:jc w:val="both"/>
        <w:rPr>
          <w:rFonts w:ascii="Arial" w:eastAsia="Arial Unicode MS" w:hAnsi="Arial" w:cs="Arial"/>
        </w:rPr>
      </w:pPr>
      <w:r w:rsidRPr="00B11393">
        <w:rPr>
          <w:rFonts w:ascii="Arial" w:eastAsia="Arial Unicode MS" w:hAnsi="Arial" w:cs="Arial"/>
        </w:rPr>
        <w:t>El Ciudadano Gobernador del Estado, sancionará, promulgará y dispondrá se publique, circule y observe.</w:t>
      </w:r>
    </w:p>
    <w:p w:rsidR="00B11393" w:rsidRPr="00B11393" w:rsidRDefault="00B11393" w:rsidP="00B11393">
      <w:pPr>
        <w:jc w:val="both"/>
        <w:rPr>
          <w:rFonts w:ascii="Arial" w:eastAsia="Arial Unicode MS" w:hAnsi="Arial" w:cs="Arial"/>
        </w:rPr>
      </w:pPr>
    </w:p>
    <w:p w:rsidR="00B11393" w:rsidRPr="00B11393" w:rsidRDefault="00B11393" w:rsidP="00B11393">
      <w:pPr>
        <w:jc w:val="both"/>
        <w:rPr>
          <w:rFonts w:ascii="Arial" w:eastAsia="Arial Unicode MS" w:hAnsi="Arial" w:cs="Arial"/>
        </w:rPr>
      </w:pPr>
      <w:r w:rsidRPr="00B11393">
        <w:rPr>
          <w:rFonts w:ascii="Arial" w:eastAsia="Arial Unicode MS" w:hAnsi="Arial" w:cs="Arial"/>
        </w:rPr>
        <w:t>Dado en el Salón de Sesiones Del Honorable Congreso del Estado, en Victoria de Durango, Dgo., a los (13) trece días del mes de octubre del año (2020) dos mil veinte.</w:t>
      </w:r>
    </w:p>
    <w:p w:rsidR="00B11393" w:rsidRPr="00B11393" w:rsidRDefault="00B11393" w:rsidP="00B11393">
      <w:pPr>
        <w:jc w:val="both"/>
        <w:rPr>
          <w:rFonts w:ascii="Arial" w:eastAsia="Arial Unicode MS" w:hAnsi="Arial" w:cs="Arial"/>
        </w:rPr>
      </w:pPr>
    </w:p>
    <w:p w:rsidR="00B11393" w:rsidRDefault="00B11393" w:rsidP="00B11393">
      <w:pPr>
        <w:jc w:val="both"/>
        <w:rPr>
          <w:rFonts w:ascii="Arial" w:eastAsia="Arial Unicode MS" w:hAnsi="Arial" w:cs="Arial"/>
        </w:rPr>
      </w:pPr>
      <w:r w:rsidRPr="00B11393">
        <w:rPr>
          <w:rFonts w:ascii="Arial" w:eastAsia="Arial Unicode MS" w:hAnsi="Arial" w:cs="Arial"/>
        </w:rPr>
        <w:t>DIP. RIGOBERTO QUIÑONEZ SAMANIEGO</w:t>
      </w:r>
      <w:r>
        <w:rPr>
          <w:rFonts w:ascii="Arial" w:eastAsia="Arial Unicode MS" w:hAnsi="Arial" w:cs="Arial"/>
        </w:rPr>
        <w:t xml:space="preserve">, </w:t>
      </w:r>
      <w:r w:rsidRPr="00B11393">
        <w:rPr>
          <w:rFonts w:ascii="Arial" w:eastAsia="Arial Unicode MS" w:hAnsi="Arial" w:cs="Arial"/>
        </w:rPr>
        <w:t>PRESIDENTE</w:t>
      </w:r>
      <w:r>
        <w:rPr>
          <w:rFonts w:ascii="Arial" w:eastAsia="Arial Unicode MS" w:hAnsi="Arial" w:cs="Arial"/>
        </w:rPr>
        <w:t xml:space="preserve">; </w:t>
      </w:r>
      <w:r w:rsidRPr="00B11393">
        <w:rPr>
          <w:rFonts w:ascii="Arial" w:eastAsia="Arial Unicode MS" w:hAnsi="Arial" w:cs="Arial"/>
        </w:rPr>
        <w:t>DIP. FRANCISCO JAVIER IBARRA JAQUEZ</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w:t>
      </w:r>
      <w:r w:rsidRPr="00B11393">
        <w:rPr>
          <w:rFonts w:ascii="Arial" w:eastAsia="Arial Unicode MS" w:hAnsi="Arial" w:cs="Arial"/>
        </w:rPr>
        <w:t>DIP. JOSÉ LUIS ROCHA MEDINA</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RÚBRICAS.</w:t>
      </w:r>
    </w:p>
    <w:p w:rsidR="00D0055D" w:rsidRDefault="00D0055D" w:rsidP="00B11393">
      <w:pPr>
        <w:jc w:val="both"/>
        <w:rPr>
          <w:rFonts w:ascii="Arial" w:eastAsia="Arial Unicode MS" w:hAnsi="Arial" w:cs="Arial"/>
        </w:rPr>
      </w:pPr>
    </w:p>
    <w:p w:rsidR="00D0055D" w:rsidRDefault="00D0055D" w:rsidP="00B11393">
      <w:pPr>
        <w:jc w:val="both"/>
        <w:rPr>
          <w:rFonts w:ascii="Arial" w:eastAsia="Arial Unicode MS" w:hAnsi="Arial" w:cs="Arial"/>
        </w:rPr>
      </w:pPr>
      <w:r>
        <w:rPr>
          <w:rFonts w:ascii="Arial" w:eastAsia="Arial Unicode MS" w:hAnsi="Arial" w:cs="Arial"/>
        </w:rPr>
        <w:t>-----------------------------------------------------------------------------------------------------------------------------------------------------</w:t>
      </w:r>
    </w:p>
    <w:p w:rsidR="00D0055D" w:rsidRDefault="00D0055D" w:rsidP="00B11393">
      <w:pPr>
        <w:jc w:val="both"/>
        <w:rPr>
          <w:rFonts w:ascii="Arial" w:eastAsia="Arial Unicode MS" w:hAnsi="Arial" w:cs="Arial"/>
          <w:bCs/>
          <w:lang w:eastAsia="es-MX"/>
        </w:rPr>
      </w:pPr>
    </w:p>
    <w:p w:rsidR="00D0055D" w:rsidRPr="00D0055D" w:rsidRDefault="00D0055D" w:rsidP="00D0055D">
      <w:pPr>
        <w:jc w:val="both"/>
        <w:rPr>
          <w:rFonts w:ascii="Arial" w:eastAsia="Arial Unicode MS" w:hAnsi="Arial" w:cs="Arial"/>
          <w:b/>
          <w:bCs/>
          <w:lang w:eastAsia="es-MX"/>
        </w:rPr>
      </w:pPr>
      <w:r w:rsidRPr="00D0055D">
        <w:rPr>
          <w:rFonts w:ascii="Arial" w:eastAsia="Arial Unicode MS" w:hAnsi="Arial" w:cs="Arial"/>
          <w:b/>
          <w:bCs/>
          <w:lang w:eastAsia="es-MX"/>
        </w:rPr>
        <w:t>DECRETO 35</w:t>
      </w:r>
      <w:r>
        <w:rPr>
          <w:rFonts w:ascii="Arial" w:eastAsia="Arial Unicode MS" w:hAnsi="Arial" w:cs="Arial"/>
          <w:b/>
          <w:bCs/>
          <w:lang w:eastAsia="es-MX"/>
        </w:rPr>
        <w:t>8</w:t>
      </w:r>
      <w:r w:rsidRPr="00D0055D">
        <w:rPr>
          <w:rFonts w:ascii="Arial" w:eastAsia="Arial Unicode MS" w:hAnsi="Arial" w:cs="Arial"/>
          <w:b/>
          <w:bCs/>
          <w:lang w:eastAsia="es-MX"/>
        </w:rPr>
        <w:t>, LXVIII LEGISLATURA, PERIODICO OFICIAL No. 93 DE FECHA 19 DE NOVIEMBRE DE 2020.</w:t>
      </w:r>
    </w:p>
    <w:p w:rsidR="00D0055D" w:rsidRPr="00D0055D" w:rsidRDefault="00D0055D" w:rsidP="00D0055D">
      <w:pPr>
        <w:jc w:val="both"/>
        <w:rPr>
          <w:rFonts w:ascii="Arial" w:eastAsia="Arial Unicode MS" w:hAnsi="Arial" w:cs="Arial"/>
          <w:bCs/>
          <w:lang w:eastAsia="es-MX"/>
        </w:rPr>
      </w:pPr>
    </w:p>
    <w:p w:rsidR="00D0055D" w:rsidRPr="00D0055D" w:rsidRDefault="00D0055D" w:rsidP="00D0055D">
      <w:pPr>
        <w:jc w:val="both"/>
        <w:rPr>
          <w:rFonts w:ascii="Arial" w:eastAsia="Arial Unicode MS" w:hAnsi="Arial" w:cs="Arial"/>
          <w:lang w:eastAsia="es-MX"/>
        </w:rPr>
      </w:pPr>
      <w:r w:rsidRPr="00D0055D">
        <w:rPr>
          <w:rFonts w:ascii="Arial" w:eastAsia="Arial Unicode MS" w:hAnsi="Arial" w:cs="Arial"/>
          <w:b/>
          <w:bCs/>
          <w:lang w:eastAsia="es-MX"/>
        </w:rPr>
        <w:t xml:space="preserve">ARTÍCULO ÚNICO. - </w:t>
      </w:r>
      <w:r w:rsidRPr="00D0055D">
        <w:rPr>
          <w:rFonts w:ascii="Arial" w:eastAsia="Arial Unicode MS" w:hAnsi="Arial" w:cs="Arial"/>
          <w:lang w:eastAsia="es-MX"/>
        </w:rPr>
        <w:t>Se adiciona un tercer párrafo al artículo 49 del Código Civil del Estado de Durango</w:t>
      </w:r>
      <w:r>
        <w:rPr>
          <w:rFonts w:ascii="Arial" w:eastAsia="Arial Unicode MS" w:hAnsi="Arial" w:cs="Arial"/>
          <w:lang w:eastAsia="es-MX"/>
        </w:rPr>
        <w:t>.</w:t>
      </w:r>
    </w:p>
    <w:p w:rsidR="00D0055D" w:rsidRPr="00D0055D" w:rsidRDefault="00D0055D" w:rsidP="00D0055D">
      <w:pPr>
        <w:jc w:val="both"/>
        <w:rPr>
          <w:rFonts w:ascii="Arial" w:eastAsia="Arial Unicode MS" w:hAnsi="Arial" w:cs="Arial"/>
          <w:bCs/>
          <w:lang w:eastAsia="es-MX"/>
        </w:rPr>
      </w:pPr>
    </w:p>
    <w:p w:rsidR="00D0055D" w:rsidRPr="00D0055D" w:rsidRDefault="00D0055D" w:rsidP="00D0055D">
      <w:pPr>
        <w:jc w:val="center"/>
        <w:rPr>
          <w:rFonts w:ascii="Arial" w:eastAsia="Arial Unicode MS" w:hAnsi="Arial" w:cs="Arial"/>
          <w:b/>
          <w:bCs/>
          <w:lang w:eastAsia="es-MX"/>
        </w:rPr>
      </w:pPr>
      <w:r w:rsidRPr="00D0055D">
        <w:rPr>
          <w:rFonts w:ascii="Arial" w:eastAsia="Arial Unicode MS" w:hAnsi="Arial" w:cs="Arial"/>
          <w:b/>
          <w:bCs/>
          <w:lang w:eastAsia="es-MX"/>
        </w:rPr>
        <w:t>ARTÍCULOS TRANSITORIOS</w:t>
      </w:r>
    </w:p>
    <w:p w:rsidR="00D0055D" w:rsidRPr="00D0055D" w:rsidRDefault="00D0055D" w:rsidP="00D0055D">
      <w:pPr>
        <w:jc w:val="both"/>
        <w:rPr>
          <w:rFonts w:ascii="Arial" w:eastAsia="Arial Unicode MS" w:hAnsi="Arial" w:cs="Arial"/>
          <w:b/>
          <w:bCs/>
          <w:lang w:eastAsia="es-MX"/>
        </w:rPr>
      </w:pPr>
    </w:p>
    <w:p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PRIMERO. </w:t>
      </w:r>
      <w:r w:rsidRPr="00D0055D">
        <w:rPr>
          <w:rFonts w:ascii="Arial" w:eastAsia="Arial Unicode MS" w:hAnsi="Arial" w:cs="Arial"/>
          <w:bCs/>
          <w:lang w:eastAsia="es-MX"/>
        </w:rPr>
        <w:t>El presente decreto entrará en vigor al día siguiente de su publicación en el Periódico Oficial del Gobierno del Estado de Durango.</w:t>
      </w:r>
    </w:p>
    <w:p w:rsidR="00D0055D" w:rsidRPr="00D0055D" w:rsidRDefault="00D0055D" w:rsidP="00D0055D">
      <w:pPr>
        <w:jc w:val="both"/>
        <w:rPr>
          <w:rFonts w:ascii="Arial" w:eastAsia="Arial Unicode MS" w:hAnsi="Arial" w:cs="Arial"/>
          <w:b/>
          <w:bCs/>
          <w:lang w:eastAsia="es-MX"/>
        </w:rPr>
      </w:pPr>
    </w:p>
    <w:p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SEGUNDO. </w:t>
      </w:r>
      <w:r w:rsidRPr="00D0055D">
        <w:rPr>
          <w:rFonts w:ascii="Arial" w:eastAsia="Arial Unicode MS" w:hAnsi="Arial" w:cs="Arial"/>
          <w:bCs/>
          <w:lang w:eastAsia="es-MX"/>
        </w:rPr>
        <w:t>Se derogan todas las disposiciones que se opongan al presente Decreto.</w:t>
      </w:r>
    </w:p>
    <w:p w:rsidR="00D0055D" w:rsidRPr="00D0055D" w:rsidRDefault="00D0055D" w:rsidP="00D0055D">
      <w:pPr>
        <w:jc w:val="both"/>
        <w:rPr>
          <w:rFonts w:ascii="Arial" w:eastAsia="Arial Unicode MS" w:hAnsi="Arial" w:cs="Arial"/>
          <w:bCs/>
          <w:lang w:eastAsia="es-MX"/>
        </w:rPr>
      </w:pPr>
    </w:p>
    <w:p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El Ciudadano Gobernador del Estado, sancionará, promulgará y dispondrá se publique, circule y observe.</w:t>
      </w:r>
    </w:p>
    <w:p w:rsidR="00D0055D" w:rsidRPr="00D0055D" w:rsidRDefault="00D0055D" w:rsidP="00D0055D">
      <w:pPr>
        <w:jc w:val="both"/>
        <w:rPr>
          <w:rFonts w:ascii="Arial" w:eastAsia="Arial Unicode MS" w:hAnsi="Arial" w:cs="Arial"/>
          <w:bCs/>
          <w:lang w:eastAsia="es-MX"/>
        </w:rPr>
      </w:pPr>
    </w:p>
    <w:p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Dado en el Salón de Sesiones Del Honorable Congreso del Estado, en Victoria de Durango, Dgo., a los (13) trece días del mes de octubre del año (2020) dos mil veinte.</w:t>
      </w:r>
    </w:p>
    <w:p w:rsidR="00D0055D" w:rsidRPr="00D0055D" w:rsidRDefault="00D0055D" w:rsidP="00D0055D">
      <w:pPr>
        <w:jc w:val="both"/>
        <w:rPr>
          <w:rFonts w:ascii="Arial" w:eastAsia="Arial Unicode MS" w:hAnsi="Arial" w:cs="Arial"/>
          <w:bCs/>
          <w:lang w:eastAsia="es-MX"/>
        </w:rPr>
      </w:pPr>
    </w:p>
    <w:p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DIP. RIGOBERTO QUIÑONEZ SAMANIEGO, PRESIDENTE; DIP. FRANCISCO JAVIER IBARRA JAQUEZ, SECRETARIO; DIP. JOSÉ LUIS ROCHA MEDINA, SECRETARIO. RÚBRICAS.</w:t>
      </w:r>
    </w:p>
    <w:p w:rsidR="00D0055D" w:rsidRDefault="00D0055D" w:rsidP="00B11393">
      <w:pPr>
        <w:jc w:val="both"/>
        <w:rPr>
          <w:rFonts w:ascii="Arial" w:eastAsia="Arial Unicode MS" w:hAnsi="Arial" w:cs="Arial"/>
          <w:bCs/>
          <w:lang w:eastAsia="es-MX"/>
        </w:rPr>
      </w:pPr>
    </w:p>
    <w:p w:rsidR="00093F9E" w:rsidRDefault="00093F9E" w:rsidP="00B11393">
      <w:pPr>
        <w:jc w:val="both"/>
        <w:rPr>
          <w:rFonts w:ascii="Arial" w:eastAsia="Arial Unicode MS" w:hAnsi="Arial" w:cs="Arial"/>
          <w:bCs/>
          <w:lang w:eastAsia="es-MX"/>
        </w:rPr>
      </w:pPr>
      <w:r>
        <w:rPr>
          <w:rFonts w:ascii="Arial" w:eastAsia="Arial Unicode MS" w:hAnsi="Arial" w:cs="Arial"/>
          <w:bCs/>
          <w:lang w:eastAsia="es-MX"/>
        </w:rPr>
        <w:t>----------------------------------------------------------------------------------------------------------------------------------------------------</w:t>
      </w:r>
    </w:p>
    <w:p w:rsidR="00093F9E" w:rsidRDefault="00093F9E" w:rsidP="00B11393">
      <w:pPr>
        <w:jc w:val="both"/>
        <w:rPr>
          <w:rFonts w:ascii="Arial" w:eastAsia="Arial Unicode MS" w:hAnsi="Arial" w:cs="Arial"/>
          <w:bCs/>
          <w:lang w:eastAsia="es-MX"/>
        </w:rPr>
      </w:pPr>
    </w:p>
    <w:p w:rsidR="00093F9E" w:rsidRDefault="00093F9E" w:rsidP="00B11393">
      <w:pPr>
        <w:jc w:val="both"/>
        <w:rPr>
          <w:rFonts w:ascii="Arial" w:eastAsia="Arial Unicode MS" w:hAnsi="Arial" w:cs="Arial"/>
          <w:b/>
          <w:lang w:eastAsia="es-MX"/>
        </w:rPr>
      </w:pPr>
      <w:r>
        <w:rPr>
          <w:rFonts w:ascii="Arial" w:eastAsia="Arial Unicode MS" w:hAnsi="Arial" w:cs="Arial"/>
          <w:b/>
          <w:lang w:eastAsia="es-MX"/>
        </w:rPr>
        <w:t>DECRETO 507, LXVIII LEGISLATURA, PERIODICO OFICIAL No. 28 DE FECHA 8 DE ABRIL DE 2021.</w:t>
      </w:r>
    </w:p>
    <w:p w:rsidR="00093F9E" w:rsidRDefault="00093F9E" w:rsidP="00B11393">
      <w:pPr>
        <w:jc w:val="both"/>
        <w:rPr>
          <w:rFonts w:ascii="Arial" w:eastAsia="Arial Unicode MS" w:hAnsi="Arial" w:cs="Arial"/>
          <w:b/>
          <w:lang w:eastAsia="es-MX"/>
        </w:rPr>
      </w:pPr>
    </w:p>
    <w:p w:rsidR="00093F9E" w:rsidRDefault="00093F9E" w:rsidP="00B11393">
      <w:pPr>
        <w:jc w:val="both"/>
        <w:rPr>
          <w:rFonts w:ascii="Arial" w:eastAsia="Arial Unicode MS" w:hAnsi="Arial" w:cs="Arial"/>
          <w:bCs/>
          <w:lang w:eastAsia="es-MX"/>
        </w:rPr>
      </w:pPr>
      <w:r w:rsidRPr="00093F9E">
        <w:rPr>
          <w:rFonts w:ascii="Arial" w:eastAsia="Arial Unicode MS" w:hAnsi="Arial" w:cs="Arial"/>
          <w:bCs/>
          <w:lang w:eastAsia="es-MX"/>
        </w:rPr>
        <w:t>Artículo Único. - Se reforma  la fracción X y se adiciona la fracción XI al artículo 277 y se adiciona el artículo 318-4 al Código Civil del Estado de Durango</w:t>
      </w:r>
      <w:r>
        <w:rPr>
          <w:rFonts w:ascii="Arial" w:eastAsia="Arial Unicode MS" w:hAnsi="Arial" w:cs="Arial"/>
          <w:bCs/>
          <w:lang w:eastAsia="es-MX"/>
        </w:rPr>
        <w:t>.</w:t>
      </w:r>
    </w:p>
    <w:p w:rsidR="00093F9E" w:rsidRDefault="00093F9E" w:rsidP="00B11393">
      <w:pPr>
        <w:jc w:val="both"/>
        <w:rPr>
          <w:rFonts w:ascii="Arial" w:eastAsia="Arial Unicode MS" w:hAnsi="Arial" w:cs="Arial"/>
          <w:bCs/>
          <w:lang w:eastAsia="es-MX"/>
        </w:rPr>
      </w:pPr>
    </w:p>
    <w:p w:rsidR="00093F9E" w:rsidRPr="00093F9E" w:rsidRDefault="00093F9E" w:rsidP="00093F9E">
      <w:pPr>
        <w:jc w:val="center"/>
        <w:rPr>
          <w:rFonts w:ascii="Arial" w:hAnsi="Arial" w:cs="Arial"/>
          <w:b/>
        </w:rPr>
      </w:pPr>
      <w:r w:rsidRPr="00093F9E">
        <w:rPr>
          <w:rFonts w:ascii="Arial" w:hAnsi="Arial" w:cs="Arial"/>
          <w:b/>
        </w:rPr>
        <w:t>ARTÍCULOS TRANSITORIOS</w:t>
      </w:r>
    </w:p>
    <w:p w:rsidR="00093F9E" w:rsidRPr="00093F9E" w:rsidRDefault="00093F9E" w:rsidP="00093F9E">
      <w:pPr>
        <w:jc w:val="both"/>
        <w:rPr>
          <w:rFonts w:ascii="Arial" w:hAnsi="Arial" w:cs="Arial"/>
          <w:b/>
        </w:rPr>
      </w:pPr>
    </w:p>
    <w:p w:rsidR="00093F9E" w:rsidRPr="00093F9E" w:rsidRDefault="00093F9E" w:rsidP="00093F9E">
      <w:pPr>
        <w:jc w:val="both"/>
        <w:rPr>
          <w:rFonts w:ascii="Arial" w:hAnsi="Arial" w:cs="Arial"/>
        </w:rPr>
      </w:pPr>
      <w:r w:rsidRPr="00093F9E">
        <w:rPr>
          <w:rFonts w:ascii="Arial" w:hAnsi="Arial" w:cs="Arial"/>
          <w:b/>
        </w:rPr>
        <w:t xml:space="preserve">PRIMERO. </w:t>
      </w:r>
      <w:r w:rsidRPr="00093F9E">
        <w:rPr>
          <w:rFonts w:ascii="Arial" w:hAnsi="Arial" w:cs="Arial"/>
        </w:rPr>
        <w:t>El presente decreto entrará en vigor al día siguiente de su publicación en el Periódico Oficial del Gobierno del Estado de Durango.</w:t>
      </w:r>
    </w:p>
    <w:p w:rsidR="00093F9E" w:rsidRPr="00093F9E" w:rsidRDefault="00093F9E" w:rsidP="00093F9E">
      <w:pPr>
        <w:jc w:val="both"/>
        <w:rPr>
          <w:rFonts w:ascii="Arial" w:hAnsi="Arial" w:cs="Arial"/>
          <w:b/>
        </w:rPr>
      </w:pPr>
    </w:p>
    <w:p w:rsidR="00093F9E" w:rsidRPr="00093F9E" w:rsidRDefault="00093F9E" w:rsidP="00093F9E">
      <w:pPr>
        <w:jc w:val="both"/>
        <w:rPr>
          <w:rFonts w:ascii="Arial" w:hAnsi="Arial" w:cs="Arial"/>
        </w:rPr>
      </w:pPr>
      <w:r w:rsidRPr="00093F9E">
        <w:rPr>
          <w:rFonts w:ascii="Arial" w:hAnsi="Arial" w:cs="Arial"/>
          <w:b/>
        </w:rPr>
        <w:t xml:space="preserve">SEGUNDO. </w:t>
      </w:r>
      <w:r w:rsidRPr="00093F9E">
        <w:rPr>
          <w:rFonts w:ascii="Arial" w:hAnsi="Arial" w:cs="Arial"/>
        </w:rPr>
        <w:t>Se derogan todas las disposiciones que se opongan al presente Decreto.</w:t>
      </w:r>
    </w:p>
    <w:p w:rsidR="00093F9E" w:rsidRPr="00093F9E" w:rsidRDefault="00093F9E" w:rsidP="00093F9E">
      <w:pPr>
        <w:jc w:val="both"/>
        <w:rPr>
          <w:rFonts w:ascii="Arial" w:hAnsi="Arial" w:cs="Arial"/>
          <w:b/>
        </w:rPr>
      </w:pPr>
    </w:p>
    <w:p w:rsidR="00093F9E" w:rsidRPr="00093F9E" w:rsidRDefault="00093F9E" w:rsidP="00093F9E">
      <w:pPr>
        <w:jc w:val="both"/>
        <w:rPr>
          <w:rFonts w:ascii="Arial" w:eastAsia="Arial Unicode MS" w:hAnsi="Arial" w:cs="Arial"/>
        </w:rPr>
      </w:pPr>
      <w:r w:rsidRPr="00093F9E">
        <w:rPr>
          <w:rFonts w:ascii="Arial" w:eastAsia="Arial Unicode MS" w:hAnsi="Arial" w:cs="Arial"/>
        </w:rPr>
        <w:t>El Ciudadano Gobernador del Estado, sancionará, promulgará y dispondrá se publique, circule y observe.</w:t>
      </w:r>
    </w:p>
    <w:p w:rsidR="00093F9E" w:rsidRPr="00093F9E" w:rsidRDefault="00093F9E" w:rsidP="00093F9E">
      <w:pPr>
        <w:jc w:val="both"/>
        <w:rPr>
          <w:rFonts w:ascii="Arial" w:eastAsia="Arial Unicode MS" w:hAnsi="Arial" w:cs="Arial"/>
        </w:rPr>
      </w:pPr>
    </w:p>
    <w:p w:rsidR="00093F9E" w:rsidRPr="00093F9E" w:rsidRDefault="00093F9E" w:rsidP="00093F9E">
      <w:pPr>
        <w:jc w:val="both"/>
        <w:rPr>
          <w:rFonts w:ascii="Arial" w:hAnsi="Arial" w:cs="Arial"/>
          <w:bCs/>
        </w:rPr>
      </w:pPr>
      <w:r w:rsidRPr="00093F9E">
        <w:rPr>
          <w:rFonts w:ascii="Arial" w:hAnsi="Arial" w:cs="Arial"/>
          <w:bCs/>
        </w:rPr>
        <w:t>Dado en el Salón de Sesiones del Honorable Congreso del Estado, en Victoria de Durango, Dgo., a los (09) nueve días del mes de marzo del año 2021.</w:t>
      </w:r>
    </w:p>
    <w:p w:rsidR="00093F9E" w:rsidRPr="00093F9E" w:rsidRDefault="00093F9E" w:rsidP="00093F9E">
      <w:pPr>
        <w:jc w:val="both"/>
        <w:rPr>
          <w:rFonts w:ascii="Arial" w:hAnsi="Arial" w:cs="Arial"/>
          <w:bCs/>
        </w:rPr>
      </w:pPr>
    </w:p>
    <w:p w:rsidR="00093F9E" w:rsidRDefault="00093F9E" w:rsidP="00093F9E">
      <w:pPr>
        <w:jc w:val="both"/>
        <w:rPr>
          <w:rFonts w:ascii="Arial" w:hAnsi="Arial" w:cs="Arial"/>
          <w:bCs/>
        </w:rPr>
      </w:pPr>
      <w:r w:rsidRPr="00093F9E">
        <w:rPr>
          <w:rFonts w:ascii="Arial" w:hAnsi="Arial" w:cs="Arial"/>
          <w:bCs/>
        </w:rPr>
        <w:t>DIP. SONIA CATALINA MERCADO GALLEGOS</w:t>
      </w:r>
      <w:r>
        <w:rPr>
          <w:rFonts w:ascii="Arial" w:hAnsi="Arial" w:cs="Arial"/>
          <w:bCs/>
        </w:rPr>
        <w:t xml:space="preserve">, </w:t>
      </w:r>
      <w:r w:rsidRPr="00093F9E">
        <w:rPr>
          <w:rFonts w:ascii="Arial" w:hAnsi="Arial" w:cs="Arial"/>
          <w:bCs/>
        </w:rPr>
        <w:t>PRESIDENTA</w:t>
      </w:r>
      <w:r>
        <w:rPr>
          <w:rFonts w:ascii="Arial" w:hAnsi="Arial" w:cs="Arial"/>
          <w:bCs/>
        </w:rPr>
        <w:t xml:space="preserve">; </w:t>
      </w:r>
      <w:r w:rsidRPr="00093F9E">
        <w:rPr>
          <w:rFonts w:ascii="Arial" w:hAnsi="Arial" w:cs="Arial"/>
          <w:bCs/>
        </w:rPr>
        <w:t>DIP. MARÍA ELENA GONZÁLEZ RIVERA</w:t>
      </w:r>
      <w:r>
        <w:rPr>
          <w:rFonts w:ascii="Arial" w:hAnsi="Arial" w:cs="Arial"/>
          <w:bCs/>
        </w:rPr>
        <w:t xml:space="preserve">, </w:t>
      </w:r>
      <w:r w:rsidRPr="00093F9E">
        <w:rPr>
          <w:rFonts w:ascii="Arial" w:hAnsi="Arial" w:cs="Arial"/>
          <w:bCs/>
        </w:rPr>
        <w:t>SECRETARIA</w:t>
      </w:r>
      <w:r>
        <w:rPr>
          <w:rFonts w:ascii="Arial" w:hAnsi="Arial" w:cs="Arial"/>
          <w:bCs/>
        </w:rPr>
        <w:t xml:space="preserve">; </w:t>
      </w:r>
      <w:r w:rsidRPr="00093F9E">
        <w:rPr>
          <w:rFonts w:ascii="Arial" w:hAnsi="Arial" w:cs="Arial"/>
          <w:bCs/>
        </w:rPr>
        <w:t>DIP. CINTHYA LETICIA MARTELL NEVÁREZ</w:t>
      </w:r>
      <w:r>
        <w:rPr>
          <w:rFonts w:ascii="Arial" w:hAnsi="Arial" w:cs="Arial"/>
          <w:bCs/>
        </w:rPr>
        <w:t xml:space="preserve">, </w:t>
      </w:r>
      <w:r w:rsidRPr="00093F9E">
        <w:rPr>
          <w:rFonts w:ascii="Arial" w:hAnsi="Arial" w:cs="Arial"/>
          <w:bCs/>
        </w:rPr>
        <w:t>SECRETARIA.</w:t>
      </w:r>
      <w:r>
        <w:rPr>
          <w:rFonts w:ascii="Arial" w:hAnsi="Arial" w:cs="Arial"/>
          <w:bCs/>
        </w:rPr>
        <w:t xml:space="preserve"> RÚBRICAS.</w:t>
      </w:r>
    </w:p>
    <w:p w:rsidR="0058559C" w:rsidRDefault="0058559C" w:rsidP="00093F9E">
      <w:pPr>
        <w:jc w:val="both"/>
        <w:rPr>
          <w:rFonts w:ascii="Arial" w:hAnsi="Arial" w:cs="Arial"/>
          <w:bCs/>
        </w:rPr>
      </w:pPr>
    </w:p>
    <w:p w:rsidR="0058559C" w:rsidRDefault="0058559C" w:rsidP="00093F9E">
      <w:pPr>
        <w:jc w:val="both"/>
        <w:rPr>
          <w:rFonts w:ascii="Arial" w:hAnsi="Arial" w:cs="Arial"/>
          <w:bCs/>
        </w:rPr>
      </w:pPr>
      <w:r>
        <w:rPr>
          <w:rFonts w:ascii="Arial" w:hAnsi="Arial" w:cs="Arial"/>
          <w:bCs/>
        </w:rPr>
        <w:t>---------------------------------------------------------------------------------------------------------------------------------------------------</w:t>
      </w:r>
    </w:p>
    <w:p w:rsidR="0058559C" w:rsidRDefault="0058559C" w:rsidP="00093F9E">
      <w:pPr>
        <w:jc w:val="both"/>
        <w:rPr>
          <w:rFonts w:ascii="Arial" w:eastAsia="Arial Unicode MS" w:hAnsi="Arial" w:cs="Arial"/>
          <w:bCs/>
          <w:lang w:eastAsia="es-MX"/>
        </w:rPr>
      </w:pPr>
    </w:p>
    <w:p w:rsidR="0058559C" w:rsidRDefault="0058559C" w:rsidP="0058559C">
      <w:pPr>
        <w:jc w:val="both"/>
        <w:rPr>
          <w:rFonts w:ascii="Arial" w:eastAsia="Arial Unicode MS" w:hAnsi="Arial" w:cs="Arial"/>
          <w:b/>
          <w:lang w:eastAsia="es-MX"/>
        </w:rPr>
      </w:pPr>
      <w:r>
        <w:rPr>
          <w:rFonts w:ascii="Arial" w:eastAsia="Arial Unicode MS" w:hAnsi="Arial" w:cs="Arial"/>
          <w:b/>
          <w:lang w:eastAsia="es-MX"/>
        </w:rPr>
        <w:t>DECRETO 50</w:t>
      </w:r>
      <w:r w:rsidR="002A2DC0">
        <w:rPr>
          <w:rFonts w:ascii="Arial" w:eastAsia="Arial Unicode MS" w:hAnsi="Arial" w:cs="Arial"/>
          <w:b/>
          <w:lang w:eastAsia="es-MX"/>
        </w:rPr>
        <w:t>9</w:t>
      </w:r>
      <w:bookmarkStart w:id="2" w:name="_GoBack"/>
      <w:bookmarkEnd w:id="2"/>
      <w:r>
        <w:rPr>
          <w:rFonts w:ascii="Arial" w:eastAsia="Arial Unicode MS" w:hAnsi="Arial" w:cs="Arial"/>
          <w:b/>
          <w:lang w:eastAsia="es-MX"/>
        </w:rPr>
        <w:t>, LXVIII LEGISLATURA, PERIODICO OFICIAL No. 28 DE FECHA 8 DE ABRIL DE 2021.</w:t>
      </w:r>
    </w:p>
    <w:p w:rsidR="0058559C" w:rsidRDefault="0058559C" w:rsidP="00093F9E">
      <w:pPr>
        <w:jc w:val="both"/>
        <w:rPr>
          <w:rFonts w:ascii="Arial" w:eastAsia="Arial Unicode MS" w:hAnsi="Arial" w:cs="Arial"/>
          <w:bCs/>
          <w:lang w:eastAsia="es-MX"/>
        </w:rPr>
      </w:pPr>
    </w:p>
    <w:p w:rsidR="0058559C" w:rsidRDefault="0058559C" w:rsidP="00093F9E">
      <w:pPr>
        <w:jc w:val="both"/>
        <w:rPr>
          <w:rFonts w:ascii="Arial" w:eastAsia="Arial Unicode MS" w:hAnsi="Arial" w:cs="Arial"/>
          <w:bCs/>
          <w:lang w:eastAsia="es-MX"/>
        </w:rPr>
      </w:pPr>
      <w:r w:rsidRPr="0058559C">
        <w:rPr>
          <w:rFonts w:ascii="Arial" w:eastAsia="Arial Unicode MS" w:hAnsi="Arial" w:cs="Arial"/>
          <w:b/>
          <w:lang w:eastAsia="es-MX"/>
        </w:rPr>
        <w:t>ARTÍCULO ÚNICO.</w:t>
      </w:r>
      <w:r w:rsidRPr="0058559C">
        <w:rPr>
          <w:rFonts w:ascii="Arial" w:eastAsia="Arial Unicode MS" w:hAnsi="Arial" w:cs="Arial"/>
          <w:bCs/>
          <w:lang w:eastAsia="es-MX"/>
        </w:rPr>
        <w:t xml:space="preserve"> Se adiciona un segundo párrafo al artículo 318-2, y se adiciona un segundo párrafo a la fracción IX del artículo 439 ambos del Código Civil del Estado de Durango</w:t>
      </w:r>
      <w:r>
        <w:rPr>
          <w:rFonts w:ascii="Arial" w:eastAsia="Arial Unicode MS" w:hAnsi="Arial" w:cs="Arial"/>
          <w:bCs/>
          <w:lang w:eastAsia="es-MX"/>
        </w:rPr>
        <w:t>.</w:t>
      </w:r>
    </w:p>
    <w:p w:rsidR="0058559C" w:rsidRDefault="0058559C" w:rsidP="00093F9E">
      <w:pPr>
        <w:jc w:val="both"/>
        <w:rPr>
          <w:rFonts w:ascii="Arial" w:eastAsia="Arial Unicode MS" w:hAnsi="Arial" w:cs="Arial"/>
          <w:bCs/>
          <w:lang w:eastAsia="es-MX"/>
        </w:rPr>
      </w:pPr>
    </w:p>
    <w:p w:rsidR="0058559C" w:rsidRPr="0058559C" w:rsidRDefault="0058559C" w:rsidP="0058559C">
      <w:pPr>
        <w:jc w:val="center"/>
        <w:rPr>
          <w:rFonts w:ascii="Arial" w:hAnsi="Arial" w:cs="Arial"/>
          <w:b/>
        </w:rPr>
      </w:pPr>
      <w:r w:rsidRPr="0058559C">
        <w:rPr>
          <w:rFonts w:ascii="Arial" w:hAnsi="Arial" w:cs="Arial"/>
          <w:b/>
        </w:rPr>
        <w:t>ARTÍCULOS TRANSITORIOS</w:t>
      </w:r>
    </w:p>
    <w:p w:rsidR="0058559C" w:rsidRPr="0058559C" w:rsidRDefault="0058559C" w:rsidP="0058559C">
      <w:pPr>
        <w:jc w:val="both"/>
        <w:rPr>
          <w:rFonts w:ascii="Arial" w:hAnsi="Arial" w:cs="Arial"/>
          <w:b/>
        </w:rPr>
      </w:pPr>
    </w:p>
    <w:p w:rsidR="0058559C" w:rsidRPr="0058559C" w:rsidRDefault="0058559C" w:rsidP="0058559C">
      <w:pPr>
        <w:jc w:val="both"/>
        <w:rPr>
          <w:rFonts w:ascii="Arial" w:hAnsi="Arial" w:cs="Arial"/>
        </w:rPr>
      </w:pPr>
      <w:r w:rsidRPr="0058559C">
        <w:rPr>
          <w:rFonts w:ascii="Arial" w:hAnsi="Arial" w:cs="Arial"/>
          <w:b/>
        </w:rPr>
        <w:t xml:space="preserve">PRIMERO. </w:t>
      </w:r>
      <w:r w:rsidRPr="0058559C">
        <w:rPr>
          <w:rFonts w:ascii="Arial" w:hAnsi="Arial" w:cs="Arial"/>
        </w:rPr>
        <w:t>El presente decreto entrará en vigor al día siguiente de su publicación en el Periódico Oficial del Gobierno del Estado de Durango.</w:t>
      </w:r>
    </w:p>
    <w:p w:rsidR="0058559C" w:rsidRPr="0058559C" w:rsidRDefault="0058559C" w:rsidP="0058559C">
      <w:pPr>
        <w:jc w:val="both"/>
        <w:rPr>
          <w:rFonts w:ascii="Arial" w:hAnsi="Arial" w:cs="Arial"/>
          <w:b/>
        </w:rPr>
      </w:pPr>
    </w:p>
    <w:p w:rsidR="0058559C" w:rsidRPr="0058559C" w:rsidRDefault="0058559C" w:rsidP="0058559C">
      <w:pPr>
        <w:jc w:val="both"/>
        <w:rPr>
          <w:rFonts w:ascii="Arial" w:hAnsi="Arial" w:cs="Arial"/>
        </w:rPr>
      </w:pPr>
      <w:r w:rsidRPr="0058559C">
        <w:rPr>
          <w:rFonts w:ascii="Arial" w:hAnsi="Arial" w:cs="Arial"/>
          <w:b/>
        </w:rPr>
        <w:t xml:space="preserve">SEGUNDO. </w:t>
      </w:r>
      <w:r w:rsidRPr="0058559C">
        <w:rPr>
          <w:rFonts w:ascii="Arial" w:hAnsi="Arial" w:cs="Arial"/>
        </w:rPr>
        <w:t>Se derogan todas las disposiciones que se opongan al presente Decreto.</w:t>
      </w:r>
    </w:p>
    <w:p w:rsidR="0058559C" w:rsidRPr="0058559C" w:rsidRDefault="0058559C" w:rsidP="0058559C">
      <w:pPr>
        <w:jc w:val="both"/>
        <w:rPr>
          <w:rFonts w:ascii="Arial" w:hAnsi="Arial" w:cs="Arial"/>
          <w:b/>
        </w:rPr>
      </w:pPr>
    </w:p>
    <w:p w:rsidR="0058559C" w:rsidRPr="0058559C" w:rsidRDefault="0058559C" w:rsidP="0058559C">
      <w:pPr>
        <w:jc w:val="both"/>
        <w:rPr>
          <w:rFonts w:ascii="Arial" w:eastAsia="Arial Unicode MS" w:hAnsi="Arial" w:cs="Arial"/>
        </w:rPr>
      </w:pPr>
      <w:r w:rsidRPr="0058559C">
        <w:rPr>
          <w:rFonts w:ascii="Arial" w:eastAsia="Arial Unicode MS" w:hAnsi="Arial" w:cs="Arial"/>
        </w:rPr>
        <w:t>El Ciudadano Gobernador del Estado, sancionará, promulgará y dispondrá se publique, circule y observe.</w:t>
      </w:r>
    </w:p>
    <w:p w:rsidR="0058559C" w:rsidRPr="0058559C" w:rsidRDefault="0058559C" w:rsidP="0058559C">
      <w:pPr>
        <w:jc w:val="both"/>
        <w:rPr>
          <w:rFonts w:ascii="Arial" w:eastAsia="Arial Unicode MS" w:hAnsi="Arial" w:cs="Arial"/>
        </w:rPr>
      </w:pPr>
    </w:p>
    <w:p w:rsidR="0058559C" w:rsidRPr="0058559C" w:rsidRDefault="0058559C" w:rsidP="0058559C">
      <w:pPr>
        <w:jc w:val="both"/>
        <w:rPr>
          <w:rFonts w:ascii="Arial" w:eastAsia="Arial Unicode MS" w:hAnsi="Arial" w:cs="Arial"/>
        </w:rPr>
      </w:pPr>
      <w:r w:rsidRPr="0058559C">
        <w:rPr>
          <w:rFonts w:ascii="Arial" w:eastAsia="Arial Unicode MS" w:hAnsi="Arial" w:cs="Arial"/>
        </w:rPr>
        <w:t>Dado en el Salón de Sesiones del Honorable Congreso del Estado, en Victoria de Durango, Dgo., a los (09) nueve días del mes de marzo del año (2021) dos mil veintiuno.</w:t>
      </w:r>
    </w:p>
    <w:p w:rsidR="0058559C" w:rsidRPr="0058559C" w:rsidRDefault="0058559C" w:rsidP="0058559C">
      <w:pPr>
        <w:jc w:val="both"/>
        <w:rPr>
          <w:rFonts w:ascii="Arial" w:eastAsia="Arial Unicode MS" w:hAnsi="Arial" w:cs="Arial"/>
        </w:rPr>
      </w:pPr>
    </w:p>
    <w:p w:rsidR="0058559C" w:rsidRDefault="0058559C" w:rsidP="0058559C">
      <w:pPr>
        <w:jc w:val="both"/>
        <w:rPr>
          <w:rFonts w:ascii="Arial" w:eastAsia="Arial Unicode MS" w:hAnsi="Arial" w:cs="Arial"/>
        </w:rPr>
      </w:pPr>
      <w:r w:rsidRPr="0058559C">
        <w:rPr>
          <w:rFonts w:ascii="Arial" w:eastAsia="Arial Unicode MS" w:hAnsi="Arial" w:cs="Arial"/>
        </w:rPr>
        <w:t>DIP. SONIA CATALINA MERCADO GALLEGOS</w:t>
      </w:r>
      <w:r>
        <w:rPr>
          <w:rFonts w:ascii="Arial" w:eastAsia="Arial Unicode MS" w:hAnsi="Arial" w:cs="Arial"/>
        </w:rPr>
        <w:t xml:space="preserve">, </w:t>
      </w:r>
      <w:r w:rsidRPr="0058559C">
        <w:rPr>
          <w:rFonts w:ascii="Arial" w:eastAsia="Arial Unicode MS" w:hAnsi="Arial" w:cs="Arial"/>
        </w:rPr>
        <w:t>PRESIDENTA</w:t>
      </w:r>
      <w:r>
        <w:rPr>
          <w:rFonts w:ascii="Arial" w:eastAsia="Arial Unicode MS" w:hAnsi="Arial" w:cs="Arial"/>
        </w:rPr>
        <w:t xml:space="preserve">; </w:t>
      </w:r>
      <w:r w:rsidRPr="0058559C">
        <w:rPr>
          <w:rFonts w:ascii="Arial" w:eastAsia="Arial Unicode MS" w:hAnsi="Arial" w:cs="Arial"/>
        </w:rPr>
        <w:t>DIP. MARIA ELENA GONZÁLEZ RIVERA</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w:t>
      </w:r>
      <w:r w:rsidRPr="0058559C">
        <w:rPr>
          <w:rFonts w:ascii="Arial" w:eastAsia="Arial Unicode MS" w:hAnsi="Arial" w:cs="Arial"/>
        </w:rPr>
        <w:t>DIP. CINTHYA LETICIA MARTELL NEVÁREZ</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RÚBRICAS.</w:t>
      </w:r>
    </w:p>
    <w:p w:rsidR="00B33104" w:rsidRDefault="00B33104" w:rsidP="0058559C">
      <w:pPr>
        <w:jc w:val="both"/>
        <w:rPr>
          <w:rFonts w:ascii="Arial" w:eastAsia="Arial Unicode MS" w:hAnsi="Arial" w:cs="Arial"/>
        </w:rPr>
      </w:pPr>
    </w:p>
    <w:p w:rsidR="00B33104" w:rsidRDefault="00B33104" w:rsidP="0058559C">
      <w:pPr>
        <w:jc w:val="both"/>
        <w:rPr>
          <w:rFonts w:ascii="Arial" w:eastAsia="Arial Unicode MS" w:hAnsi="Arial" w:cs="Arial"/>
        </w:rPr>
      </w:pPr>
      <w:r>
        <w:rPr>
          <w:rFonts w:ascii="Arial" w:eastAsia="Arial Unicode MS" w:hAnsi="Arial" w:cs="Arial"/>
        </w:rPr>
        <w:t>----------------------------------------------------------------------------------------------------------------------------------------------------</w:t>
      </w:r>
    </w:p>
    <w:p w:rsidR="00B33104" w:rsidRDefault="00B33104" w:rsidP="0058559C">
      <w:pPr>
        <w:jc w:val="both"/>
        <w:rPr>
          <w:rFonts w:ascii="Arial" w:eastAsia="Arial Unicode MS" w:hAnsi="Arial" w:cs="Arial"/>
          <w:bCs/>
          <w:lang w:eastAsia="es-MX"/>
        </w:rPr>
      </w:pPr>
    </w:p>
    <w:p w:rsidR="00B33104" w:rsidRPr="00B33104" w:rsidRDefault="00B33104" w:rsidP="0058559C">
      <w:pPr>
        <w:jc w:val="both"/>
        <w:rPr>
          <w:rFonts w:ascii="Arial" w:eastAsia="Arial Unicode MS" w:hAnsi="Arial" w:cs="Arial"/>
          <w:b/>
          <w:lang w:eastAsia="es-MX"/>
        </w:rPr>
      </w:pPr>
      <w:r w:rsidRPr="00B33104">
        <w:rPr>
          <w:rFonts w:ascii="Arial" w:eastAsia="Arial Unicode MS" w:hAnsi="Arial" w:cs="Arial"/>
          <w:b/>
          <w:lang w:eastAsia="es-MX"/>
        </w:rPr>
        <w:t>DECRETO 516, LXVIII LEGISLATURA, PERIODICO OFICIAL No. 28 DE FECHA 8 DE ABRIL DE 2021.</w:t>
      </w:r>
    </w:p>
    <w:p w:rsidR="00B33104" w:rsidRDefault="00B33104" w:rsidP="0058559C">
      <w:pPr>
        <w:jc w:val="both"/>
        <w:rPr>
          <w:rFonts w:ascii="Arial" w:eastAsia="Arial Unicode MS" w:hAnsi="Arial" w:cs="Arial"/>
          <w:bCs/>
          <w:lang w:eastAsia="es-MX"/>
        </w:rPr>
      </w:pPr>
    </w:p>
    <w:p w:rsidR="00B33104" w:rsidRDefault="00B33104" w:rsidP="0058559C">
      <w:pPr>
        <w:jc w:val="both"/>
        <w:rPr>
          <w:rFonts w:ascii="Arial" w:eastAsia="Arial Unicode MS" w:hAnsi="Arial" w:cs="Arial"/>
          <w:bCs/>
          <w:lang w:val="es-MX" w:eastAsia="es-MX"/>
        </w:rPr>
      </w:pPr>
      <w:r w:rsidRPr="00B33104">
        <w:rPr>
          <w:rFonts w:ascii="Arial" w:eastAsia="Arial Unicode MS" w:hAnsi="Arial" w:cs="Arial"/>
          <w:b/>
          <w:bCs/>
          <w:lang w:val="es-MX" w:eastAsia="es-MX"/>
        </w:rPr>
        <w:t xml:space="preserve">ARTÍCULO ÚNICO. – </w:t>
      </w:r>
      <w:r w:rsidRPr="00B33104">
        <w:rPr>
          <w:rFonts w:ascii="Arial" w:eastAsia="Arial Unicode MS" w:hAnsi="Arial" w:cs="Arial"/>
          <w:bCs/>
          <w:lang w:val="es-MX" w:eastAsia="es-MX"/>
        </w:rPr>
        <w:t>Se reforma el articulo 306-2 del Código Civil del Estado Libre y Soberano de Durango</w:t>
      </w:r>
      <w:r>
        <w:rPr>
          <w:rFonts w:ascii="Arial" w:eastAsia="Arial Unicode MS" w:hAnsi="Arial" w:cs="Arial"/>
          <w:bCs/>
          <w:lang w:val="es-MX" w:eastAsia="es-MX"/>
        </w:rPr>
        <w:t>.</w:t>
      </w:r>
    </w:p>
    <w:p w:rsidR="00B33104" w:rsidRDefault="00B33104" w:rsidP="0058559C">
      <w:pPr>
        <w:jc w:val="both"/>
        <w:rPr>
          <w:rFonts w:ascii="Arial" w:eastAsia="Arial Unicode MS" w:hAnsi="Arial" w:cs="Arial"/>
          <w:bCs/>
          <w:lang w:val="es-MX" w:eastAsia="es-MX"/>
        </w:rPr>
      </w:pPr>
    </w:p>
    <w:p w:rsidR="00B33104" w:rsidRPr="00B33104" w:rsidRDefault="00B33104" w:rsidP="00B33104">
      <w:pPr>
        <w:jc w:val="center"/>
        <w:rPr>
          <w:rFonts w:ascii="Arial" w:eastAsia="Avenir" w:hAnsi="Arial" w:cs="Arial"/>
          <w:b/>
          <w:lang w:val="es-MX" w:eastAsia="es-MX"/>
        </w:rPr>
      </w:pPr>
      <w:r w:rsidRPr="00B33104">
        <w:rPr>
          <w:rFonts w:ascii="Arial" w:eastAsia="Avenir" w:hAnsi="Arial" w:cs="Arial"/>
          <w:b/>
          <w:lang w:val="es-MX" w:eastAsia="es-MX"/>
        </w:rPr>
        <w:t>ARTÍCULOS TRANSITORIOS</w:t>
      </w:r>
    </w:p>
    <w:p w:rsidR="00B33104" w:rsidRPr="00B33104" w:rsidRDefault="00B33104" w:rsidP="00B33104">
      <w:pPr>
        <w:jc w:val="both"/>
        <w:rPr>
          <w:rFonts w:ascii="Arial" w:eastAsia="Avenir" w:hAnsi="Arial" w:cs="Arial"/>
          <w:b/>
          <w:lang w:val="es-MX" w:eastAsia="es-MX"/>
        </w:rPr>
      </w:pPr>
    </w:p>
    <w:p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 xml:space="preserve">PRIMERO. - </w:t>
      </w:r>
      <w:r w:rsidRPr="00B33104">
        <w:rPr>
          <w:rFonts w:ascii="Arial" w:eastAsia="Avenir" w:hAnsi="Arial" w:cs="Arial"/>
          <w:lang w:val="es-MX" w:eastAsia="es-MX"/>
        </w:rPr>
        <w:t>El presente decreto entrará en vigor al día siguiente de su publicación en el Periódico Oficial del Gobierno del Estado de Durango.</w:t>
      </w:r>
    </w:p>
    <w:p w:rsidR="00B33104" w:rsidRDefault="00B33104" w:rsidP="00B33104">
      <w:pPr>
        <w:jc w:val="both"/>
        <w:rPr>
          <w:rFonts w:ascii="Arial" w:eastAsia="Avenir" w:hAnsi="Arial" w:cs="Arial"/>
          <w:b/>
          <w:lang w:val="es-MX" w:eastAsia="es-MX"/>
        </w:rPr>
      </w:pPr>
    </w:p>
    <w:p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lastRenderedPageBreak/>
        <w:t>SEGUNDO. –</w:t>
      </w:r>
      <w:r w:rsidRPr="00B33104">
        <w:rPr>
          <w:rFonts w:ascii="Arial" w:eastAsia="Avenir" w:hAnsi="Arial" w:cs="Arial"/>
          <w:lang w:val="es-MX" w:eastAsia="es-MX"/>
        </w:rPr>
        <w:t xml:space="preserve"> Se derogan todas las disposiciones que se opongan al presente decreto.</w:t>
      </w:r>
    </w:p>
    <w:p w:rsidR="00B33104" w:rsidRPr="00B33104" w:rsidRDefault="00B33104" w:rsidP="00B33104">
      <w:pPr>
        <w:jc w:val="both"/>
        <w:rPr>
          <w:rFonts w:ascii="Arial" w:eastAsia="Avenir" w:hAnsi="Arial" w:cs="Arial"/>
          <w:lang w:val="es-MX" w:eastAsia="es-MX"/>
        </w:rPr>
      </w:pPr>
    </w:p>
    <w:p w:rsidR="00B33104" w:rsidRPr="00B33104" w:rsidRDefault="00B33104" w:rsidP="00B33104">
      <w:pPr>
        <w:jc w:val="both"/>
        <w:rPr>
          <w:rFonts w:ascii="Arial" w:eastAsia="Avenir" w:hAnsi="Arial" w:cs="Arial"/>
          <w:lang w:val="es-MX" w:eastAsia="es-MX"/>
        </w:rPr>
      </w:pPr>
      <w:r w:rsidRPr="00B33104">
        <w:rPr>
          <w:rFonts w:ascii="Arial" w:eastAsia="Avenir" w:hAnsi="Arial" w:cs="Arial"/>
          <w:lang w:val="es-MX" w:eastAsia="es-MX"/>
        </w:rPr>
        <w:t>El Ciudadano Gobernador del Estado, sancionará, promulgará y dispondrá se publique, circule y observe.</w:t>
      </w:r>
    </w:p>
    <w:p w:rsidR="00B33104" w:rsidRPr="00B33104" w:rsidRDefault="00B33104" w:rsidP="00B33104">
      <w:pPr>
        <w:jc w:val="both"/>
        <w:rPr>
          <w:rFonts w:ascii="Arial" w:eastAsia="Avenir" w:hAnsi="Arial" w:cs="Arial"/>
          <w:lang w:val="es-MX" w:eastAsia="es-MX"/>
        </w:rPr>
      </w:pPr>
    </w:p>
    <w:p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Dado en el Salón de Sesiones del Honorable Congreso del Estado, en Victoria de Durango, Dgo., a los (24) veinticuatro días del mes de marzo del año (2021) dos mil veintiuno.</w:t>
      </w:r>
    </w:p>
    <w:p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 </w:t>
      </w:r>
    </w:p>
    <w:p w:rsidR="00B33104" w:rsidRPr="00B33104" w:rsidRDefault="00B33104" w:rsidP="00B33104">
      <w:pPr>
        <w:jc w:val="both"/>
        <w:rPr>
          <w:rFonts w:ascii="Arial" w:eastAsia="Arial Unicode MS" w:hAnsi="Arial" w:cs="Arial"/>
          <w:bCs/>
          <w:lang w:eastAsia="es-MX"/>
        </w:rPr>
      </w:pPr>
      <w:r w:rsidRPr="00B33104">
        <w:rPr>
          <w:rFonts w:ascii="Arial" w:eastAsia="CG Times" w:hAnsi="Arial" w:cs="Arial"/>
          <w:lang w:val="es-MX" w:eastAsia="es-MX"/>
        </w:rPr>
        <w:t>DIP. PABLO CESAR AGUILAR PALACIO</w:t>
      </w:r>
      <w:r>
        <w:rPr>
          <w:rFonts w:ascii="Arial" w:eastAsia="CG Times" w:hAnsi="Arial" w:cs="Arial"/>
          <w:lang w:val="es-MX" w:eastAsia="es-MX"/>
        </w:rPr>
        <w:t xml:space="preserve">, </w:t>
      </w:r>
      <w:r w:rsidRPr="00B33104">
        <w:rPr>
          <w:rFonts w:ascii="Arial" w:eastAsia="CG Times" w:hAnsi="Arial" w:cs="Arial"/>
          <w:lang w:val="es-MX" w:eastAsia="es-MX"/>
        </w:rPr>
        <w:t>PRESIDENTE</w:t>
      </w:r>
      <w:r>
        <w:rPr>
          <w:rFonts w:ascii="Arial" w:eastAsia="CG Times" w:hAnsi="Arial" w:cs="Arial"/>
          <w:lang w:val="es-MX" w:eastAsia="es-MX"/>
        </w:rPr>
        <w:t xml:space="preserve">; </w:t>
      </w:r>
      <w:r w:rsidRPr="00B33104">
        <w:rPr>
          <w:rFonts w:ascii="Arial" w:eastAsia="CG Times" w:hAnsi="Arial" w:cs="Arial"/>
          <w:lang w:val="es-MX" w:eastAsia="es-MX"/>
        </w:rPr>
        <w:t>DIP. MARÍA ELENA GONZÁLEZ RIVERA</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w:t>
      </w:r>
      <w:r w:rsidRPr="00B33104">
        <w:rPr>
          <w:rFonts w:ascii="Arial" w:eastAsia="CG Times" w:hAnsi="Arial" w:cs="Arial"/>
          <w:lang w:val="es-MX" w:eastAsia="es-MX"/>
        </w:rPr>
        <w:t>DIP. CINTHYA LETICIA MARTELL NEVAREZ</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RÚBRICAS.</w:t>
      </w:r>
    </w:p>
    <w:sectPr w:rsidR="00B33104" w:rsidRPr="00B33104"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D69" w:rsidRDefault="00F43D69" w:rsidP="00FA3700">
      <w:r>
        <w:separator/>
      </w:r>
    </w:p>
  </w:endnote>
  <w:endnote w:type="continuationSeparator" w:id="0">
    <w:p w:rsidR="00F43D69" w:rsidRDefault="00F43D69"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CG Time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287382"/>
      <w:docPartObj>
        <w:docPartGallery w:val="Page Numbers (Bottom of Page)"/>
        <w:docPartUnique/>
      </w:docPartObj>
    </w:sdtPr>
    <w:sdtEndPr/>
    <w:sdtContent>
      <w:p w:rsidR="00F27ECF" w:rsidRDefault="00F27ECF">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rsidR="00F27ECF" w:rsidRDefault="00F27E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D69" w:rsidRDefault="00F43D69" w:rsidP="00FA3700">
      <w:r>
        <w:separator/>
      </w:r>
    </w:p>
  </w:footnote>
  <w:footnote w:type="continuationSeparator" w:id="0">
    <w:p w:rsidR="00F43D69" w:rsidRDefault="00F43D69"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ook w:val="00A0" w:firstRow="1" w:lastRow="0" w:firstColumn="1" w:lastColumn="0" w:noHBand="0" w:noVBand="0"/>
    </w:tblPr>
    <w:tblGrid>
      <w:gridCol w:w="10173"/>
    </w:tblGrid>
    <w:tr w:rsidR="00F27ECF"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27ECF" w:rsidTr="004D28F6">
            <w:trPr>
              <w:trHeight w:val="1402"/>
            </w:trPr>
            <w:tc>
              <w:tcPr>
                <w:tcW w:w="4570" w:type="dxa"/>
              </w:tcPr>
              <w:p w:rsidR="00F27ECF" w:rsidRDefault="00F27EC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5B5CCEC" wp14:editId="2A83285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F27ECF" w:rsidRDefault="00F27ECF" w:rsidP="00F8571A">
                <w:pPr>
                  <w:pStyle w:val="Encabezado"/>
                  <w:tabs>
                    <w:tab w:val="clear" w:pos="4252"/>
                  </w:tabs>
                  <w:rPr>
                    <w:rFonts w:ascii="Candara" w:hAnsi="Candara" w:cs="Arial"/>
                    <w:b/>
                    <w:i/>
                    <w:sz w:val="18"/>
                    <w:szCs w:val="18"/>
                  </w:rPr>
                </w:pPr>
              </w:p>
              <w:p w:rsidR="00B11393" w:rsidRDefault="00B11393" w:rsidP="004177E0">
                <w:pPr>
                  <w:pStyle w:val="Encabezado"/>
                  <w:tabs>
                    <w:tab w:val="clear" w:pos="4252"/>
                  </w:tabs>
                  <w:jc w:val="right"/>
                  <w:rPr>
                    <w:rFonts w:ascii="Arial" w:hAnsi="Arial" w:cs="Arial"/>
                    <w:b/>
                    <w:sz w:val="16"/>
                    <w:szCs w:val="16"/>
                  </w:rPr>
                </w:pPr>
              </w:p>
              <w:p w:rsidR="00F27ECF" w:rsidRPr="00A16A75" w:rsidRDefault="00F27EC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F27ECF" w:rsidRDefault="00F27ECF" w:rsidP="00FA3700">
                <w:pPr>
                  <w:pStyle w:val="Encabezado"/>
                  <w:jc w:val="center"/>
                  <w:rPr>
                    <w:rFonts w:ascii="Arial" w:hAnsi="Arial" w:cs="Arial"/>
                    <w:b/>
                    <w:i/>
                    <w:sz w:val="18"/>
                    <w:szCs w:val="18"/>
                  </w:rPr>
                </w:pPr>
              </w:p>
              <w:p w:rsidR="00F27ECF" w:rsidRPr="004D28F6" w:rsidRDefault="00F27ECF" w:rsidP="00FA3700">
                <w:pPr>
                  <w:pStyle w:val="Encabezado"/>
                  <w:jc w:val="center"/>
                  <w:rPr>
                    <w:rFonts w:ascii="Arial" w:hAnsi="Arial" w:cs="Arial"/>
                    <w:b/>
                    <w:i/>
                    <w:sz w:val="18"/>
                    <w:szCs w:val="18"/>
                  </w:rPr>
                </w:pPr>
              </w:p>
              <w:p w:rsidR="00F27ECF" w:rsidRPr="004D28F6" w:rsidRDefault="00F27ECF" w:rsidP="00FA3700">
                <w:pPr>
                  <w:pStyle w:val="Encabezado"/>
                  <w:jc w:val="center"/>
                  <w:rPr>
                    <w:rFonts w:ascii="Arial" w:hAnsi="Arial" w:cs="Arial"/>
                    <w:b/>
                    <w:i/>
                    <w:sz w:val="18"/>
                    <w:szCs w:val="18"/>
                  </w:rPr>
                </w:pPr>
              </w:p>
              <w:p w:rsidR="00F27ECF" w:rsidRPr="004D28F6" w:rsidRDefault="00F27EC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F27ECF" w:rsidRPr="004D28F6" w:rsidRDefault="00F27EC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F27ECF" w:rsidRPr="00B0106B" w:rsidRDefault="00F27ECF"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xml:space="preserve">. </w:t>
                </w:r>
                <w:r w:rsidR="00093F9E">
                  <w:rPr>
                    <w:rFonts w:asciiTheme="minorHAnsi" w:eastAsiaTheme="minorHAnsi" w:hAnsiTheme="minorHAnsi" w:cs="Arial"/>
                    <w:i/>
                    <w:color w:val="000000" w:themeColor="text1"/>
                    <w:sz w:val="14"/>
                    <w:szCs w:val="16"/>
                  </w:rPr>
                  <w:t>5</w:t>
                </w:r>
                <w:r w:rsidR="00B33104">
                  <w:rPr>
                    <w:rFonts w:asciiTheme="minorHAnsi" w:eastAsiaTheme="minorHAnsi" w:hAnsiTheme="minorHAnsi" w:cs="Arial"/>
                    <w:i/>
                    <w:color w:val="000000" w:themeColor="text1"/>
                    <w:sz w:val="14"/>
                    <w:szCs w:val="16"/>
                  </w:rPr>
                  <w:t>16</w:t>
                </w:r>
                <w:r>
                  <w:rPr>
                    <w:rFonts w:asciiTheme="minorHAnsi" w:eastAsiaTheme="minorHAnsi" w:hAnsiTheme="minorHAnsi" w:cs="Arial"/>
                    <w:i/>
                    <w:color w:val="000000" w:themeColor="text1"/>
                    <w:sz w:val="14"/>
                    <w:szCs w:val="16"/>
                  </w:rPr>
                  <w:t xml:space="preserve"> P.O.</w:t>
                </w:r>
                <w:r w:rsidR="00093F9E">
                  <w:rPr>
                    <w:rFonts w:asciiTheme="minorHAnsi" w:eastAsiaTheme="minorHAnsi" w:hAnsiTheme="minorHAnsi" w:cs="Arial"/>
                    <w:i/>
                    <w:color w:val="000000" w:themeColor="text1"/>
                    <w:sz w:val="14"/>
                    <w:szCs w:val="16"/>
                  </w:rPr>
                  <w:t>28</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sidR="00093F9E">
                  <w:rPr>
                    <w:rFonts w:asciiTheme="minorHAnsi" w:eastAsiaTheme="minorHAnsi" w:hAnsiTheme="minorHAnsi" w:cs="Arial"/>
                    <w:i/>
                    <w:color w:val="000000" w:themeColor="text1"/>
                    <w:sz w:val="14"/>
                    <w:szCs w:val="16"/>
                  </w:rPr>
                  <w:t>8</w:t>
                </w:r>
                <w:r>
                  <w:rPr>
                    <w:rFonts w:asciiTheme="minorHAnsi" w:eastAsiaTheme="minorHAnsi" w:hAnsiTheme="minorHAnsi" w:cs="Arial"/>
                    <w:i/>
                    <w:color w:val="000000" w:themeColor="text1"/>
                    <w:sz w:val="14"/>
                    <w:szCs w:val="16"/>
                  </w:rPr>
                  <w:t xml:space="preserve"> DE </w:t>
                </w:r>
                <w:r w:rsidR="00093F9E">
                  <w:rPr>
                    <w:rFonts w:asciiTheme="minorHAnsi" w:eastAsiaTheme="minorHAnsi" w:hAnsiTheme="minorHAnsi" w:cs="Arial"/>
                    <w:i/>
                    <w:color w:val="000000" w:themeColor="text1"/>
                    <w:sz w:val="14"/>
                    <w:szCs w:val="16"/>
                  </w:rPr>
                  <w:t>ABRIL</w:t>
                </w:r>
                <w:r>
                  <w:rPr>
                    <w:rFonts w:asciiTheme="minorHAnsi" w:eastAsiaTheme="minorHAnsi" w:hAnsiTheme="minorHAnsi" w:cs="Arial"/>
                    <w:i/>
                    <w:color w:val="000000" w:themeColor="text1"/>
                    <w:sz w:val="14"/>
                    <w:szCs w:val="16"/>
                  </w:rPr>
                  <w:t xml:space="preserve"> DE 202</w:t>
                </w:r>
                <w:r w:rsidR="00093F9E">
                  <w:rPr>
                    <w:rFonts w:asciiTheme="minorHAnsi" w:eastAsiaTheme="minorHAnsi" w:hAnsiTheme="minorHAnsi" w:cs="Arial"/>
                    <w:i/>
                    <w:color w:val="000000" w:themeColor="text1"/>
                    <w:sz w:val="14"/>
                    <w:szCs w:val="16"/>
                  </w:rPr>
                  <w:t>1</w:t>
                </w:r>
                <w:r w:rsidRPr="004D28F6">
                  <w:rPr>
                    <w:rFonts w:asciiTheme="minorHAnsi" w:eastAsiaTheme="minorHAnsi" w:hAnsiTheme="minorHAnsi" w:cs="Arial"/>
                    <w:i/>
                    <w:color w:val="000000" w:themeColor="text1"/>
                    <w:sz w:val="14"/>
                    <w:szCs w:val="16"/>
                  </w:rPr>
                  <w:t>.</w:t>
                </w:r>
              </w:p>
            </w:tc>
          </w:tr>
        </w:tbl>
        <w:p w:rsidR="00F27ECF" w:rsidRPr="00340D16" w:rsidRDefault="00F27ECF" w:rsidP="00680DC6">
          <w:pPr>
            <w:pStyle w:val="Encabezado"/>
            <w:jc w:val="center"/>
          </w:pPr>
        </w:p>
      </w:tc>
    </w:tr>
  </w:tbl>
  <w:p w:rsidR="00F27ECF" w:rsidRDefault="00F27ECF"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8418E"/>
    <w:rsid w:val="00093F9E"/>
    <w:rsid w:val="00095FCB"/>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578CA"/>
    <w:rsid w:val="00164673"/>
    <w:rsid w:val="00165BA9"/>
    <w:rsid w:val="00173432"/>
    <w:rsid w:val="001742AE"/>
    <w:rsid w:val="00177854"/>
    <w:rsid w:val="00187BEB"/>
    <w:rsid w:val="00192AA3"/>
    <w:rsid w:val="001937DB"/>
    <w:rsid w:val="001970E1"/>
    <w:rsid w:val="001A198C"/>
    <w:rsid w:val="001A1A7D"/>
    <w:rsid w:val="001A33C4"/>
    <w:rsid w:val="001A79AF"/>
    <w:rsid w:val="001A7E00"/>
    <w:rsid w:val="001B2014"/>
    <w:rsid w:val="001B69A8"/>
    <w:rsid w:val="001B6D9D"/>
    <w:rsid w:val="001B705D"/>
    <w:rsid w:val="001C47C5"/>
    <w:rsid w:val="001C5D26"/>
    <w:rsid w:val="001C6ABA"/>
    <w:rsid w:val="001D053D"/>
    <w:rsid w:val="001D207E"/>
    <w:rsid w:val="001D285E"/>
    <w:rsid w:val="001D3A5F"/>
    <w:rsid w:val="002043F7"/>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2DC0"/>
    <w:rsid w:val="002A3F27"/>
    <w:rsid w:val="002B063F"/>
    <w:rsid w:val="002B1940"/>
    <w:rsid w:val="002B44F5"/>
    <w:rsid w:val="002C41C1"/>
    <w:rsid w:val="002C598B"/>
    <w:rsid w:val="002C732E"/>
    <w:rsid w:val="002C785C"/>
    <w:rsid w:val="002D3546"/>
    <w:rsid w:val="002D480D"/>
    <w:rsid w:val="002D7091"/>
    <w:rsid w:val="002E0119"/>
    <w:rsid w:val="002E78F0"/>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2FC5"/>
    <w:rsid w:val="00354BB1"/>
    <w:rsid w:val="00355993"/>
    <w:rsid w:val="003658FE"/>
    <w:rsid w:val="00366154"/>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40B"/>
    <w:rsid w:val="0057293F"/>
    <w:rsid w:val="0057440E"/>
    <w:rsid w:val="00574C17"/>
    <w:rsid w:val="00576408"/>
    <w:rsid w:val="005767CF"/>
    <w:rsid w:val="00576E42"/>
    <w:rsid w:val="00577E45"/>
    <w:rsid w:val="005804A3"/>
    <w:rsid w:val="00581FBF"/>
    <w:rsid w:val="0058559C"/>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34E2"/>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C63C7"/>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7C3"/>
    <w:rsid w:val="007A7E7D"/>
    <w:rsid w:val="007B20B7"/>
    <w:rsid w:val="007B454C"/>
    <w:rsid w:val="007C099A"/>
    <w:rsid w:val="007C3EAD"/>
    <w:rsid w:val="007C4A6A"/>
    <w:rsid w:val="007C638C"/>
    <w:rsid w:val="007C6F3E"/>
    <w:rsid w:val="007D01AC"/>
    <w:rsid w:val="007D64F7"/>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82B91"/>
    <w:rsid w:val="00884FFD"/>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854B1"/>
    <w:rsid w:val="00993092"/>
    <w:rsid w:val="009948E5"/>
    <w:rsid w:val="009A1328"/>
    <w:rsid w:val="009A4153"/>
    <w:rsid w:val="009A4922"/>
    <w:rsid w:val="009A70A8"/>
    <w:rsid w:val="009B6D40"/>
    <w:rsid w:val="009C2B10"/>
    <w:rsid w:val="009C4D06"/>
    <w:rsid w:val="009C6EEA"/>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43DC8"/>
    <w:rsid w:val="00A47695"/>
    <w:rsid w:val="00A5492C"/>
    <w:rsid w:val="00A629B9"/>
    <w:rsid w:val="00A6332E"/>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393"/>
    <w:rsid w:val="00B11743"/>
    <w:rsid w:val="00B147C3"/>
    <w:rsid w:val="00B229AE"/>
    <w:rsid w:val="00B30895"/>
    <w:rsid w:val="00B33104"/>
    <w:rsid w:val="00B35468"/>
    <w:rsid w:val="00B41D89"/>
    <w:rsid w:val="00B47752"/>
    <w:rsid w:val="00B509BF"/>
    <w:rsid w:val="00B54596"/>
    <w:rsid w:val="00B63D5F"/>
    <w:rsid w:val="00B65FDF"/>
    <w:rsid w:val="00B67ADA"/>
    <w:rsid w:val="00B70805"/>
    <w:rsid w:val="00B73DB3"/>
    <w:rsid w:val="00B822C3"/>
    <w:rsid w:val="00B84F60"/>
    <w:rsid w:val="00B95D3C"/>
    <w:rsid w:val="00B969BB"/>
    <w:rsid w:val="00BA7972"/>
    <w:rsid w:val="00BB49E6"/>
    <w:rsid w:val="00BC150E"/>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45E63"/>
    <w:rsid w:val="00C557C7"/>
    <w:rsid w:val="00C62F0F"/>
    <w:rsid w:val="00C65DFF"/>
    <w:rsid w:val="00C716AA"/>
    <w:rsid w:val="00C721F5"/>
    <w:rsid w:val="00C82DF3"/>
    <w:rsid w:val="00C901AC"/>
    <w:rsid w:val="00C962B4"/>
    <w:rsid w:val="00CA4D38"/>
    <w:rsid w:val="00CA5EEE"/>
    <w:rsid w:val="00CA78AE"/>
    <w:rsid w:val="00CB0D16"/>
    <w:rsid w:val="00CB1026"/>
    <w:rsid w:val="00CB6A92"/>
    <w:rsid w:val="00CD2D07"/>
    <w:rsid w:val="00CE16CF"/>
    <w:rsid w:val="00CE1CC3"/>
    <w:rsid w:val="00CF5287"/>
    <w:rsid w:val="00D0055D"/>
    <w:rsid w:val="00D01A70"/>
    <w:rsid w:val="00D06331"/>
    <w:rsid w:val="00D12699"/>
    <w:rsid w:val="00D162A5"/>
    <w:rsid w:val="00D32A6A"/>
    <w:rsid w:val="00D41C77"/>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27ECF"/>
    <w:rsid w:val="00F438B5"/>
    <w:rsid w:val="00F43D69"/>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42A38"/>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380</Pages>
  <Words>135612</Words>
  <Characters>745868</Characters>
  <Application>Microsoft Office Word</Application>
  <DocSecurity>0</DocSecurity>
  <Lines>6215</Lines>
  <Paragraphs>1759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3</cp:revision>
  <cp:lastPrinted>2017-03-14T20:17:00Z</cp:lastPrinted>
  <dcterms:created xsi:type="dcterms:W3CDTF">2021-06-16T16:18:00Z</dcterms:created>
  <dcterms:modified xsi:type="dcterms:W3CDTF">2021-06-28T16:52:00Z</dcterms:modified>
</cp:coreProperties>
</file>