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06CA22B2" w:rsidR="0072763A" w:rsidRDefault="0087385B" w:rsidP="0087385B">
      <w:pPr>
        <w:jc w:val="both"/>
        <w:rPr>
          <w:rFonts w:ascii="Arial" w:hAnsi="Arial" w:cs="Arial"/>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13A1AEFB" w14:textId="3CC27C05" w:rsidR="0070007C" w:rsidRDefault="0070007C" w:rsidP="0087385B">
      <w:pPr>
        <w:jc w:val="both"/>
        <w:rPr>
          <w:rFonts w:ascii="Arial" w:hAnsi="Arial" w:cs="Arial"/>
          <w:sz w:val="22"/>
          <w:szCs w:val="22"/>
        </w:rPr>
      </w:pPr>
    </w:p>
    <w:p w14:paraId="20417531" w14:textId="77777777" w:rsidR="0070007C" w:rsidRPr="0070007C" w:rsidRDefault="0070007C" w:rsidP="0070007C">
      <w:pPr>
        <w:contextualSpacing/>
        <w:jc w:val="both"/>
        <w:rPr>
          <w:rFonts w:ascii="Arial" w:hAnsi="Arial" w:cs="Arial"/>
          <w:sz w:val="22"/>
          <w:szCs w:val="22"/>
          <w:lang w:val="es-ES"/>
        </w:rPr>
      </w:pPr>
      <w:r w:rsidRPr="0070007C">
        <w:rPr>
          <w:rFonts w:ascii="Arial" w:hAnsi="Arial" w:cs="Arial"/>
          <w:sz w:val="22"/>
          <w:szCs w:val="22"/>
          <w:lang w:val="es-ES"/>
        </w:rPr>
        <w:t>Toda persona tiene derecho a la movilidad en condiciones de seguridad vial, accesibilidad, eficiencia, sostenibilidad, calidad, inclusión e igualdad, en los términos que señalen la Constitución Política de los Estados Unidos Mexicanos y la legislación aplicable.</w:t>
      </w:r>
    </w:p>
    <w:p w14:paraId="77AA990F" w14:textId="1AAC2FB1" w:rsidR="0070007C" w:rsidRPr="0070007C" w:rsidRDefault="0070007C" w:rsidP="0070007C">
      <w:pPr>
        <w:jc w:val="right"/>
        <w:rPr>
          <w:rFonts w:asciiTheme="minorHAnsi" w:hAnsiTheme="minorHAnsi" w:cstheme="minorHAnsi"/>
          <w:bCs/>
          <w:color w:val="0070C0"/>
          <w:sz w:val="14"/>
          <w:szCs w:val="14"/>
        </w:rPr>
      </w:pPr>
      <w:r w:rsidRPr="0070007C">
        <w:rPr>
          <w:rFonts w:asciiTheme="minorHAnsi" w:hAnsiTheme="minorHAnsi" w:cstheme="minorHAnsi"/>
          <w:bCs/>
          <w:color w:val="0070C0"/>
          <w:sz w:val="14"/>
          <w:szCs w:val="14"/>
        </w:rPr>
        <w:t>PÁRRAFO ADICIONADO POR DEC. 524 P.O 81</w:t>
      </w:r>
      <w:r>
        <w:rPr>
          <w:rFonts w:asciiTheme="minorHAnsi" w:hAnsiTheme="minorHAnsi" w:cstheme="minorHAnsi"/>
          <w:bCs/>
          <w:color w:val="0070C0"/>
          <w:sz w:val="14"/>
          <w:szCs w:val="14"/>
        </w:rPr>
        <w:t>,</w:t>
      </w:r>
      <w:r w:rsidRPr="0070007C">
        <w:rPr>
          <w:rFonts w:asciiTheme="minorHAnsi" w:hAnsiTheme="minorHAnsi" w:cstheme="minorHAnsi"/>
          <w:bCs/>
          <w:color w:val="0070C0"/>
          <w:sz w:val="14"/>
          <w:szCs w:val="14"/>
        </w:rPr>
        <w:t xml:space="preserve"> DEL 09 DE </w:t>
      </w:r>
      <w:r>
        <w:rPr>
          <w:rFonts w:asciiTheme="minorHAnsi" w:hAnsiTheme="minorHAnsi" w:cstheme="minorHAnsi"/>
          <w:bCs/>
          <w:color w:val="0070C0"/>
          <w:sz w:val="14"/>
          <w:szCs w:val="14"/>
        </w:rPr>
        <w:t>OCTUBRE</w:t>
      </w:r>
      <w:r w:rsidRPr="0070007C">
        <w:rPr>
          <w:rFonts w:asciiTheme="minorHAnsi" w:hAnsiTheme="minorHAnsi" w:cstheme="minorHAnsi"/>
          <w:bCs/>
          <w:color w:val="0070C0"/>
          <w:sz w:val="14"/>
          <w:szCs w:val="14"/>
        </w:rPr>
        <w:t xml:space="preserve"> DE 2022.</w:t>
      </w:r>
    </w:p>
    <w:p w14:paraId="08A42B8C" w14:textId="77777777" w:rsidR="0072763A" w:rsidRPr="0070007C" w:rsidRDefault="0072763A" w:rsidP="0070007C">
      <w:pPr>
        <w:jc w:val="right"/>
        <w:rPr>
          <w:rFonts w:asciiTheme="minorHAnsi" w:hAnsiTheme="minorHAnsi" w:cstheme="minorHAnsi"/>
          <w:bCs/>
          <w:color w:val="0070C0"/>
          <w:sz w:val="16"/>
          <w:szCs w:val="16"/>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Tratándose de miembros de comunidades indígenas o comunidades menonitas se les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lastRenderedPageBreak/>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lastRenderedPageBreak/>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w:t>
      </w:r>
      <w:r w:rsidRPr="00BA7C0B">
        <w:rPr>
          <w:rFonts w:ascii="Arial" w:hAnsi="Arial" w:cs="Arial"/>
          <w:sz w:val="22"/>
          <w:szCs w:val="22"/>
          <w:lang w:val="es-ES_tradnl"/>
        </w:rPr>
        <w:lastRenderedPageBreak/>
        <w:t>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A52541" w:rsidRDefault="0072763A" w:rsidP="00A52541">
      <w:pPr>
        <w:pStyle w:val="Prrafodelista"/>
        <w:tabs>
          <w:tab w:val="left" w:pos="384"/>
        </w:tabs>
        <w:ind w:left="0"/>
        <w:jc w:val="center"/>
        <w:rPr>
          <w:rFonts w:ascii="Arial" w:hAnsi="Arial" w:cs="Arial"/>
          <w:b/>
        </w:rPr>
      </w:pPr>
    </w:p>
    <w:p w14:paraId="01C8CD53"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TÍTULO TERCERO</w:t>
      </w:r>
    </w:p>
    <w:p w14:paraId="0F799C69" w14:textId="77777777" w:rsidR="0072763A" w:rsidRPr="00A52541" w:rsidRDefault="00D73D09" w:rsidP="00A52541">
      <w:pPr>
        <w:pStyle w:val="Ttulo2"/>
        <w:jc w:val="center"/>
        <w:rPr>
          <w:rFonts w:ascii="Arial" w:hAnsi="Arial"/>
          <w:b/>
          <w:bCs/>
          <w:sz w:val="22"/>
          <w:szCs w:val="22"/>
        </w:rPr>
      </w:pPr>
      <w:r w:rsidRPr="00A52541">
        <w:rPr>
          <w:rFonts w:ascii="Arial" w:hAnsi="Arial"/>
          <w:b/>
          <w:bCs/>
          <w:sz w:val="22"/>
          <w:szCs w:val="22"/>
        </w:rPr>
        <w:t>DEL TERRITORIO Y LOS HABITANTES DEL ESTADO</w:t>
      </w:r>
    </w:p>
    <w:p w14:paraId="4772158C" w14:textId="77777777" w:rsidR="0072763A" w:rsidRPr="00A52541" w:rsidRDefault="0072763A" w:rsidP="00A52541">
      <w:pPr>
        <w:jc w:val="center"/>
        <w:rPr>
          <w:rFonts w:ascii="Arial" w:hAnsi="Arial" w:cs="Arial"/>
          <w:sz w:val="24"/>
          <w:szCs w:val="24"/>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Poanas, Pueblo Nuevo, Rodeo, San Bernardo, </w:t>
      </w:r>
      <w:r w:rsidR="0072763A" w:rsidRPr="002D04BA">
        <w:rPr>
          <w:rFonts w:ascii="Arial" w:hAnsi="Arial" w:cs="Arial"/>
          <w:sz w:val="22"/>
          <w:szCs w:val="22"/>
        </w:rPr>
        <w:lastRenderedPageBreak/>
        <w:t>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E034E18" w14:textId="77777777" w:rsidR="0072763A" w:rsidRPr="00D73D09" w:rsidRDefault="00D73D09" w:rsidP="00D73D09">
      <w:pPr>
        <w:pStyle w:val="Ttulo3"/>
      </w:pPr>
      <w:r w:rsidRPr="00D73D09">
        <w:lastRenderedPageBreak/>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4A199541"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252785" w:rsidRPr="00252785">
        <w:rPr>
          <w:rFonts w:ascii="Arial" w:hAnsi="Arial" w:cs="Arial"/>
          <w:sz w:val="22"/>
          <w:szCs w:val="22"/>
          <w:lang w:val="es-MX"/>
        </w:rPr>
        <w:t>Las elecciones de Gobernador o Gobernadora del Estado, diputados y diputadas, e integrantes de los ayuntamientos se realizarán mediante sufragio universal, libre, secreto y directo. La jornada comicial tendrá lugar el primer domingo de junio del año que corresponda.</w:t>
      </w:r>
    </w:p>
    <w:p w14:paraId="5CB4129C" w14:textId="0EB49661"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6CE0CC45" w14:textId="3F92F96D"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77777777" w:rsidR="00252785" w:rsidRDefault="00252785" w:rsidP="00D73D09">
      <w:pPr>
        <w:pStyle w:val="Textoindependiente"/>
        <w:jc w:val="right"/>
        <w:rPr>
          <w:rFonts w:asciiTheme="minorHAnsi" w:hAnsiTheme="minorHAnsi" w:cs="Arial"/>
          <w:i/>
          <w:color w:val="0070C0"/>
          <w:sz w:val="14"/>
          <w:szCs w:val="22"/>
        </w:rPr>
      </w:pP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w:t>
      </w:r>
      <w:r w:rsidRPr="002D04BA">
        <w:rPr>
          <w:rFonts w:ascii="Arial" w:hAnsi="Arial" w:cs="Arial"/>
          <w:color w:val="000000" w:themeColor="text1"/>
          <w:sz w:val="22"/>
          <w:szCs w:val="22"/>
        </w:rPr>
        <w:lastRenderedPageBreak/>
        <w:t>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9155A25"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5E2764D3" w:rsidR="0072763A" w:rsidRDefault="0072763A" w:rsidP="00A52541">
      <w:pPr>
        <w:pStyle w:val="Textoindependiente"/>
        <w:rPr>
          <w:rFonts w:asciiTheme="minorHAnsi" w:hAnsiTheme="minorHAnsi" w:cs="Arial"/>
          <w:i/>
          <w:color w:val="0070C0"/>
          <w:sz w:val="14"/>
          <w:szCs w:val="22"/>
        </w:rPr>
      </w:pPr>
    </w:p>
    <w:p w14:paraId="321F3997" w14:textId="77777777" w:rsidR="00A52541" w:rsidRPr="00A52541" w:rsidRDefault="00A52541" w:rsidP="00A52541">
      <w:pPr>
        <w:contextualSpacing/>
        <w:jc w:val="both"/>
        <w:rPr>
          <w:rFonts w:ascii="Arial" w:hAnsi="Arial" w:cs="Arial"/>
          <w:b/>
          <w:sz w:val="22"/>
          <w:szCs w:val="22"/>
          <w:lang w:val="es-MX"/>
        </w:rPr>
      </w:pPr>
      <w:r w:rsidRPr="00A52541">
        <w:rPr>
          <w:rFonts w:ascii="Arial" w:hAnsi="Arial" w:cs="Arial"/>
          <w:sz w:val="22"/>
          <w:szCs w:val="22"/>
          <w:lang w:val="es-MX"/>
        </w:rPr>
        <w:t xml:space="preserve">El Congreso del Estado se regirá por los principios de parlamento abierto, por lo que el ejercicio de sus funciones se acompañará de mecanismos para garantizar la transparencia, la máxima publicidad, el derecho de acceso a la información, la apertura legislativa, la participación ciudadana y rendición de cuentas. La Ley Orgánica del Congreso establecerá las disposiciones que aseguren el ejercicio de estos principios. </w:t>
      </w:r>
    </w:p>
    <w:p w14:paraId="2853DB54" w14:textId="67912830" w:rsidR="00A52541" w:rsidRPr="00A52541" w:rsidRDefault="00A52541" w:rsidP="00A52541">
      <w:pPr>
        <w:pStyle w:val="Textoindependiente"/>
        <w:jc w:val="right"/>
        <w:rPr>
          <w:rFonts w:asciiTheme="minorHAnsi" w:hAnsiTheme="minorHAnsi" w:cstheme="minorHAnsi"/>
          <w:i/>
          <w:color w:val="0070C0"/>
          <w:sz w:val="14"/>
          <w:szCs w:val="14"/>
        </w:rPr>
      </w:pPr>
      <w:r w:rsidRPr="00A52541">
        <w:rPr>
          <w:rFonts w:asciiTheme="minorHAnsi" w:hAnsiTheme="minorHAnsi" w:cstheme="minorHAnsi"/>
          <w:i/>
          <w:color w:val="0070C0"/>
          <w:sz w:val="14"/>
          <w:szCs w:val="14"/>
        </w:rPr>
        <w:t>PÁRRAFO ADICIONADO POR DEC. 586 P.O. 72 DE 8 DE SEPTIEMBRE DE 2022.</w:t>
      </w:r>
    </w:p>
    <w:p w14:paraId="30110828" w14:textId="77777777" w:rsidR="00A52541" w:rsidRPr="00D73D09" w:rsidRDefault="00A52541" w:rsidP="00A52541">
      <w:pPr>
        <w:pStyle w:val="Textoindependiente"/>
        <w:rPr>
          <w:rFonts w:asciiTheme="minorHAnsi" w:hAnsiTheme="minorHAnsi" w:cs="Arial"/>
          <w:i/>
          <w:color w:val="0070C0"/>
          <w:sz w:val="14"/>
          <w:szCs w:val="22"/>
        </w:rPr>
      </w:pP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4D9D1797"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A26C25" w:rsidRPr="00A26C25">
        <w:rPr>
          <w:rFonts w:ascii="Arial" w:hAnsi="Arial" w:cs="Arial"/>
          <w:sz w:val="22"/>
          <w:szCs w:val="22"/>
          <w:lang w:val="es-MX"/>
        </w:rPr>
        <w:t>La elección de las y los diputadas y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4F78B3D3" w14:textId="77777777" w:rsidR="00A26C25" w:rsidRPr="0072427E" w:rsidRDefault="00A26C25" w:rsidP="00A26C25">
      <w:pPr>
        <w:jc w:val="right"/>
        <w:rPr>
          <w:rFonts w:asciiTheme="minorHAnsi" w:hAnsiTheme="minorHAnsi" w:cstheme="minorHAnsi"/>
          <w:b/>
          <w:sz w:val="14"/>
          <w:szCs w:val="14"/>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lastRenderedPageBreak/>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lastRenderedPageBreak/>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 xml:space="preserve">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w:t>
      </w:r>
      <w:r w:rsidR="00DF5404" w:rsidRPr="00DF5404">
        <w:rPr>
          <w:rFonts w:ascii="Arial" w:hAnsi="Arial" w:cs="Arial"/>
          <w:sz w:val="22"/>
          <w:szCs w:val="22"/>
        </w:rPr>
        <w:lastRenderedPageBreak/>
        <w:t>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Ratificar a las personas titulares de la Fiscalía General del Estado, a la persona titular de la Secretaria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Tomar la protesta de ley, en su caso, a la Gobernadora o Gobernador, a las Magistradas y Magistrados del Tribunal Superior de Justicia, del Tribunal de Menores Infractores, al Titular de la 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w:t>
      </w:r>
      <w:r w:rsidR="00E00942" w:rsidRPr="00E00942">
        <w:rPr>
          <w:rFonts w:ascii="Arial" w:hAnsi="Arial" w:cs="Arial"/>
          <w:sz w:val="22"/>
          <w:lang w:eastAsia="es-MX"/>
        </w:rPr>
        <w:lastRenderedPageBreak/>
        <w:t xml:space="preserve">paramunicipales, organismos descentralizados de carácter estatal o municipal, fideicomisos públicos, mandatos, instituciones y órganos constitucionales autónomos, y cualquier otro ente público en materia de fondos, recursos locales y deuda pública. </w:t>
      </w: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lastRenderedPageBreak/>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No ser Secretaria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lastRenderedPageBreak/>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lastRenderedPageBreak/>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Proponer a la Consejera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45F3E1BA"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852D23" w:rsidRPr="00852D23">
        <w:rPr>
          <w:rFonts w:ascii="Arial" w:hAnsi="Arial" w:cs="Arial"/>
          <w:sz w:val="22"/>
          <w:szCs w:val="22"/>
          <w:lang w:val="es-ES"/>
        </w:rPr>
        <w:t>Para el despacho de los asuntos que le compete al Ejecutivo Estatal, contará con las dependencias, entidades y organismos que determine la ley; en el nombramiento de titulares de las Secretarías de Despacho deberá garantizarse la observancia del principio de paridad de género.</w:t>
      </w:r>
    </w:p>
    <w:p w14:paraId="2754E513" w14:textId="77777777" w:rsidR="00852D23" w:rsidRPr="00AC4D96" w:rsidRDefault="00852D23" w:rsidP="00852D2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AC4D96">
        <w:rPr>
          <w:rFonts w:asciiTheme="minorHAnsi" w:hAnsiTheme="minorHAnsi" w:cs="Arial"/>
          <w:i/>
          <w:color w:val="0070C0"/>
          <w:sz w:val="16"/>
          <w:szCs w:val="16"/>
        </w:rPr>
        <w:t>PÁRRAFO</w:t>
      </w:r>
      <w:r w:rsidR="00236966" w:rsidRPr="00AC4D96">
        <w:rPr>
          <w:rFonts w:asciiTheme="minorHAnsi" w:hAnsiTheme="minorHAnsi" w:cs="Arial"/>
          <w:i/>
          <w:color w:val="0070C0"/>
          <w:sz w:val="16"/>
          <w:szCs w:val="16"/>
        </w:rPr>
        <w:t xml:space="preserve"> ADICIONADO POR DEC. 128</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P. O. 19</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AC4D96" w:rsidRDefault="007A1F5A" w:rsidP="00AC4D96">
      <w:pPr>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74ECB224" w14:textId="06F9852B" w:rsidR="00011408" w:rsidRPr="00AC4D96" w:rsidRDefault="00011408" w:rsidP="007A1F5A">
      <w:pPr>
        <w:jc w:val="right"/>
        <w:rPr>
          <w:rFonts w:asciiTheme="minorHAnsi" w:hAnsiTheme="minorHAnsi" w:cs="Arial"/>
          <w:color w:val="0070C0"/>
          <w:sz w:val="16"/>
          <w:szCs w:val="16"/>
        </w:rPr>
      </w:pPr>
      <w:r w:rsidRPr="00AC4D96">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AC4D96" w:rsidRDefault="00AC4D96" w:rsidP="00AC4D96">
      <w:pPr>
        <w:jc w:val="right"/>
        <w:rPr>
          <w:rFonts w:ascii="Arial" w:hAnsi="Arial" w:cs="Arial"/>
          <w:sz w:val="16"/>
          <w:szCs w:val="16"/>
        </w:rPr>
      </w:pPr>
      <w:r w:rsidRPr="00AC4D96">
        <w:rPr>
          <w:rFonts w:asciiTheme="minorHAnsi" w:hAnsiTheme="minorHAnsi" w:cstheme="minorHAnsi"/>
          <w:color w:val="0070C0"/>
          <w:sz w:val="16"/>
          <w:szCs w:val="16"/>
          <w:lang w:val="es-MX"/>
        </w:rPr>
        <w:t>PÁRRAFO REFORMADO POR DEC. 585 P.O. 11 EXT. DEL 24 DE MAYO DE 2022</w:t>
      </w:r>
      <w:r w:rsidRPr="00AC4D96">
        <w:rPr>
          <w:rFonts w:asciiTheme="minorHAnsi" w:hAnsiTheme="minorHAnsi" w:cstheme="minorHAnsi"/>
          <w:sz w:val="16"/>
          <w:szCs w:val="16"/>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AC4D96" w:rsidRDefault="00895B42" w:rsidP="00895B42">
      <w:pPr>
        <w:jc w:val="right"/>
        <w:rPr>
          <w:rFonts w:ascii="Arial" w:hAnsi="Arial" w:cs="Arial"/>
          <w:iCs/>
          <w:color w:val="000000"/>
        </w:rPr>
      </w:pPr>
      <w:r w:rsidRPr="00AC4D96">
        <w:rPr>
          <w:rFonts w:asciiTheme="minorHAnsi" w:hAnsiTheme="minorHAnsi"/>
          <w:iCs/>
          <w:color w:val="0070C0"/>
          <w:sz w:val="16"/>
          <w:szCs w:val="16"/>
        </w:rPr>
        <w:t>ARTICULO REFORMADO DEC. 51, LXVII, P. O. No. 8, 26 DE ENERO DE 2017</w:t>
      </w:r>
      <w:r w:rsidRPr="00AC4D96">
        <w:rPr>
          <w:rFonts w:asciiTheme="minorHAnsi" w:hAnsiTheme="minorHAnsi"/>
          <w:iCs/>
          <w:color w:val="0070C0"/>
          <w:sz w:val="14"/>
        </w:rPr>
        <w:t>.</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lastRenderedPageBreak/>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La Presidenta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Será Presidenta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titular de alguna de las secretarías de despacho del Ejecutivo, Fiscal General, Diputada, Diputado, Diputada Federal, Diputado Federal, Senadora, Senador, Presidente,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6CF8C278" w14:textId="1E496A69" w:rsidR="00566889" w:rsidRDefault="00566889" w:rsidP="00475AC4">
      <w:pPr>
        <w:pStyle w:val="Prrafodelista"/>
        <w:tabs>
          <w:tab w:val="left" w:pos="426"/>
        </w:tabs>
        <w:ind w:left="0"/>
        <w:jc w:val="right"/>
        <w:rPr>
          <w:rFonts w:asciiTheme="minorHAnsi" w:hAnsiTheme="minorHAnsi" w:cs="Arial"/>
          <w:i/>
          <w:sz w:val="14"/>
          <w:szCs w:val="22"/>
        </w:rPr>
      </w:pPr>
    </w:p>
    <w:p w14:paraId="0183F885" w14:textId="3EE1A689" w:rsidR="00566889" w:rsidRDefault="00566889" w:rsidP="00475AC4">
      <w:pPr>
        <w:pStyle w:val="Prrafodelista"/>
        <w:tabs>
          <w:tab w:val="left" w:pos="426"/>
        </w:tabs>
        <w:ind w:left="0"/>
        <w:jc w:val="right"/>
        <w:rPr>
          <w:rFonts w:asciiTheme="minorHAnsi" w:hAnsiTheme="minorHAnsi" w:cs="Arial"/>
          <w:i/>
          <w:sz w:val="14"/>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2FDD9DBD"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sidRPr="00566889">
        <w:rPr>
          <w:rFonts w:ascii="Arial" w:hAnsi="Arial" w:cs="Arial"/>
          <w:b/>
          <w:sz w:val="22"/>
          <w:szCs w:val="22"/>
        </w:rPr>
        <w:t xml:space="preserve">.- </w:t>
      </w:r>
      <w:r w:rsidR="00566889" w:rsidRPr="00566889">
        <w:rPr>
          <w:rFonts w:ascii="Arial" w:hAnsi="Arial" w:cs="Arial"/>
          <w:sz w:val="22"/>
          <w:szCs w:val="22"/>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50BF2C67" w14:textId="673FF6A8" w:rsidR="00572264" w:rsidRDefault="00572264" w:rsidP="00572264">
      <w:pPr>
        <w:tabs>
          <w:tab w:val="left" w:pos="426"/>
        </w:tabs>
        <w:contextualSpacing/>
        <w:jc w:val="both"/>
        <w:rPr>
          <w:rFonts w:ascii="Arial" w:hAnsi="Arial" w:cs="Arial"/>
          <w:sz w:val="22"/>
          <w:szCs w:val="22"/>
          <w:lang w:eastAsia="es-MX"/>
        </w:rPr>
      </w:pPr>
      <w:bookmarkStart w:id="11" w:name="_Hlk108524868"/>
      <w:r w:rsidRPr="00572264">
        <w:rPr>
          <w:rFonts w:ascii="Arial" w:hAnsi="Arial" w:cs="Arial"/>
          <w:sz w:val="22"/>
          <w:szCs w:val="22"/>
          <w:lang w:eastAsia="es-MX"/>
        </w:rPr>
        <w:t xml:space="preserve">Las magistradas y 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42D41D0A" w14:textId="77777777" w:rsidR="00D67869" w:rsidRPr="00E86640" w:rsidRDefault="00D67869" w:rsidP="00D67869">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lastRenderedPageBreak/>
        <w:t>ARTÍCULO 121.-</w:t>
      </w:r>
      <w:r>
        <w:rPr>
          <w:rFonts w:ascii="Arial" w:hAnsi="Arial" w:cs="Arial"/>
          <w:b/>
          <w:sz w:val="22"/>
          <w:szCs w:val="22"/>
        </w:rPr>
        <w:t xml:space="preserve"> </w:t>
      </w:r>
      <w:r w:rsidR="00CF5EB5" w:rsidRPr="00CF5EB5">
        <w:rPr>
          <w:rFonts w:ascii="Arial" w:hAnsi="Arial" w:cs="Arial"/>
          <w:sz w:val="22"/>
          <w:szCs w:val="22"/>
        </w:rPr>
        <w:t>Las y 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6157C3FF" w:rsidR="0072763A" w:rsidRPr="002D04BA" w:rsidRDefault="00CF5EB5" w:rsidP="0087385B">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La Presidenta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Las consejeras y 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lastRenderedPageBreak/>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lastRenderedPageBreak/>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307A1DD8"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18151E" w:rsidRPr="0018151E">
        <w:rPr>
          <w:rFonts w:ascii="Arial" w:hAnsi="Arial" w:cs="Arial"/>
          <w:sz w:val="22"/>
          <w:szCs w:val="22"/>
        </w:rPr>
        <w:t>Las y 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0018151E" w:rsidRPr="0018151E">
        <w:rPr>
          <w:rFonts w:ascii="Arial" w:hAnsi="Arial" w:cs="Arial"/>
          <w:iCs/>
          <w:sz w:val="22"/>
          <w:szCs w:val="22"/>
        </w:rPr>
        <w:t xml:space="preserve"> del Estado</w:t>
      </w:r>
      <w:r w:rsidR="0018151E" w:rsidRPr="0018151E">
        <w:rPr>
          <w:rFonts w:ascii="Arial" w:hAnsi="Arial" w:cs="Arial"/>
          <w:sz w:val="22"/>
          <w:szCs w:val="22"/>
        </w:rPr>
        <w:t xml:space="preserve"> presentes, atendiendo a la paridad de género. Para tal efecto, se deberá realizar un procedimiento de convocatoria pública amplia y transparente, en los términos de la ley.</w:t>
      </w:r>
    </w:p>
    <w:p w14:paraId="44ABC051"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lastRenderedPageBreak/>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w:t>
      </w:r>
      <w:r w:rsidR="0072763A" w:rsidRPr="002D04BA">
        <w:rPr>
          <w:rFonts w:ascii="Arial" w:hAnsi="Arial" w:cs="Arial"/>
          <w:sz w:val="22"/>
          <w:szCs w:val="22"/>
        </w:rPr>
        <w:lastRenderedPageBreak/>
        <w:t>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lastRenderedPageBreak/>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TÍTULO SEXTO</w:t>
      </w:r>
    </w:p>
    <w:p w14:paraId="1713046B" w14:textId="77777777" w:rsidR="0072763A" w:rsidRPr="00A52541" w:rsidRDefault="00F6067E" w:rsidP="00A52541">
      <w:pPr>
        <w:pStyle w:val="Ttulo2"/>
        <w:jc w:val="center"/>
        <w:rPr>
          <w:rFonts w:ascii="Arial" w:hAnsi="Arial"/>
          <w:b/>
          <w:bCs/>
          <w:sz w:val="22"/>
          <w:szCs w:val="22"/>
        </w:rPr>
      </w:pPr>
      <w:r w:rsidRPr="00A52541">
        <w:rPr>
          <w:rFonts w:ascii="Arial" w:hAnsi="Arial"/>
          <w:b/>
          <w:bCs/>
          <w:sz w:val="22"/>
          <w:szCs w:val="22"/>
        </w:rPr>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4657D813"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18151E" w:rsidRPr="0018151E">
        <w:rPr>
          <w:rFonts w:ascii="Arial" w:hAnsi="Arial" w:cs="Arial"/>
          <w:sz w:val="22"/>
          <w:szCs w:val="22"/>
        </w:rPr>
        <w:t>Cada Municipio será gobernado por un Ayuntamiento de elección popular directa, integrado por una Presidenta o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En el caso de ser Secretaria,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cargo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77777777" w:rsidR="00850390" w:rsidRPr="00850390" w:rsidRDefault="00850390" w:rsidP="00850390">
      <w:pPr>
        <w:pStyle w:val="Prrafodelista"/>
        <w:ind w:left="680"/>
        <w:jc w:val="right"/>
        <w:rPr>
          <w:rFonts w:asciiTheme="minorHAnsi" w:hAnsiTheme="minorHAnsi" w:cstheme="minorHAnsi"/>
          <w:sz w:val="16"/>
          <w:szCs w:val="16"/>
          <w:lang w:val="es-MX"/>
        </w:rPr>
      </w:pPr>
      <w:r w:rsidRPr="00850390">
        <w:rPr>
          <w:rFonts w:asciiTheme="minorHAnsi" w:hAnsiTheme="minorHAnsi" w:cstheme="minorHAnsi"/>
          <w:color w:val="0070C0"/>
          <w:sz w:val="16"/>
          <w:szCs w:val="16"/>
          <w:lang w:val="es-MX"/>
        </w:rPr>
        <w:t>REFORMADO POR DEC. 585 P.O. 11 EXT. DEL 24 DE MAYO DE 2022</w:t>
      </w:r>
      <w:r w:rsidRPr="00850390">
        <w:rPr>
          <w:rFonts w:asciiTheme="minorHAnsi" w:hAnsiTheme="minorHAnsi" w:cstheme="minorHAnsi"/>
          <w:sz w:val="16"/>
          <w:szCs w:val="16"/>
          <w:lang w:val="es-MX"/>
        </w:rPr>
        <w:t>.</w:t>
      </w:r>
    </w:p>
    <w:p w14:paraId="62A3E047" w14:textId="77777777" w:rsidR="0072763A" w:rsidRPr="002D04BA" w:rsidRDefault="0072763A" w:rsidP="0087385B">
      <w:pPr>
        <w:jc w:val="both"/>
        <w:rPr>
          <w:rFonts w:ascii="Arial" w:hAnsi="Arial" w:cs="Arial"/>
          <w:sz w:val="22"/>
          <w:szCs w:val="22"/>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La Presidenta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w:t>
      </w:r>
      <w:r w:rsidR="00FF315D" w:rsidRPr="00FF315D">
        <w:rPr>
          <w:rFonts w:ascii="Arial" w:hAnsi="Arial" w:cs="Arial"/>
          <w:sz w:val="22"/>
          <w:szCs w:val="22"/>
          <w:lang w:val="es-ES"/>
        </w:rPr>
        <w:lastRenderedPageBreak/>
        <w:t>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lastRenderedPageBreak/>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La Presidenta o Presidente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lastRenderedPageBreak/>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w:t>
      </w:r>
      <w:r w:rsidR="00907146" w:rsidRPr="00907146">
        <w:rPr>
          <w:rFonts w:ascii="Arial" w:hAnsi="Arial" w:cs="Arial"/>
          <w:sz w:val="22"/>
          <w:szCs w:val="22"/>
          <w:lang w:eastAsia="es-MX"/>
        </w:rPr>
        <w:lastRenderedPageBreak/>
        <w:t xml:space="preserve">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 xml:space="preserve">La Gobernadora o Gobernador del Estado, las y los secretarios de despacho y las y los subsecretarios, los recaudadores de rentas, la persona titular de la Fiscalía General del Estado y los vicefiscales, las diputadas, los diputados, las magistradas, los magistrados, las consejeras, los </w:t>
      </w:r>
      <w:r w:rsidR="00EA5D41" w:rsidRPr="00EA5D41">
        <w:rPr>
          <w:rFonts w:ascii="Arial" w:eastAsia="Calibri" w:hAnsi="Arial" w:cs="Arial"/>
          <w:sz w:val="22"/>
          <w:szCs w:val="22"/>
          <w:lang w:val="es-ES"/>
        </w:rPr>
        <w:lastRenderedPageBreak/>
        <w:t>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w:t>
      </w:r>
      <w:r w:rsidRPr="002E2EDC">
        <w:rPr>
          <w:rFonts w:ascii="Arial" w:hAnsi="Arial" w:cs="Arial"/>
          <w:sz w:val="22"/>
          <w:szCs w:val="22"/>
          <w:shd w:val="clear" w:color="auto" w:fill="FFFFFF"/>
          <w:lang w:val="es-MX" w:eastAsia="es-MX"/>
        </w:rPr>
        <w:lastRenderedPageBreak/>
        <w:t xml:space="preserve">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13009DD4" w:rsidR="00EA5D41" w:rsidRPr="00D53B3F" w:rsidRDefault="00EA5D41" w:rsidP="00EA5D41">
      <w:pPr>
        <w:tabs>
          <w:tab w:val="left" w:pos="709"/>
          <w:tab w:val="left" w:pos="907"/>
        </w:tabs>
        <w:jc w:val="right"/>
        <w:rPr>
          <w:rFonts w:ascii="Arial" w:hAnsi="Arial" w:cs="Arial"/>
          <w:bCs/>
        </w:rPr>
      </w:pPr>
      <w:r w:rsidRPr="0056217D">
        <w:rPr>
          <w:rFonts w:asciiTheme="minorHAnsi" w:hAnsiTheme="minorHAnsi" w:cstheme="minorHAnsi"/>
          <w:color w:val="0070C0"/>
          <w:sz w:val="16"/>
          <w:szCs w:val="16"/>
          <w:lang w:val="es-MX"/>
        </w:rPr>
        <w:t>PÁRRAFO REFORMADO POR DEC. 585 P.O. 11 EXT. DEL 24 DE MAYO DE 2022</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w:t>
      </w:r>
      <w:r w:rsidRPr="002D04BA">
        <w:rPr>
          <w:rFonts w:ascii="Arial" w:hAnsi="Arial" w:cs="Arial"/>
          <w:bCs/>
          <w:sz w:val="22"/>
          <w:szCs w:val="22"/>
        </w:rPr>
        <w:lastRenderedPageBreak/>
        <w:t>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13" w:name="_Hlk80274096"/>
      <w:r>
        <w:rPr>
          <w:rFonts w:asciiTheme="minorHAnsi" w:hAnsiTheme="minorHAnsi" w:cstheme="minorHAnsi"/>
          <w:bCs/>
          <w:color w:val="0070C0"/>
          <w:sz w:val="16"/>
          <w:szCs w:val="16"/>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56217D" w:rsidRDefault="00EA5D41" w:rsidP="00EA5D41">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lastRenderedPageBreak/>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lastRenderedPageBreak/>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lastRenderedPageBreak/>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xml:space="preserve">, así como </w:t>
      </w:r>
      <w:r w:rsidRPr="00CC71FF">
        <w:rPr>
          <w:rFonts w:ascii="Arial" w:hAnsi="Arial" w:cs="Arial"/>
          <w:szCs w:val="22"/>
        </w:rPr>
        <w:lastRenderedPageBreak/>
        <w:t>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lastRenderedPageBreak/>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lastRenderedPageBreak/>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lastRenderedPageBreak/>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lastRenderedPageBreak/>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lastRenderedPageBreak/>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lastRenderedPageBreak/>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lastRenderedPageBreak/>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lastRenderedPageBreak/>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lastRenderedPageBreak/>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lastRenderedPageBreak/>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lastRenderedPageBreak/>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lastRenderedPageBreak/>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lastRenderedPageBreak/>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ARTICULO SEGUNDO.-</w:t>
      </w:r>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TERCERO.-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lastRenderedPageBreak/>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52B6D076" w:rsidR="007E738F" w:rsidRDefault="007E738F" w:rsidP="00C8686B">
      <w:pPr>
        <w:jc w:val="both"/>
        <w:rPr>
          <w:rFonts w:ascii="Arial" w:hAnsi="Arial" w:cs="Arial"/>
        </w:rPr>
      </w:pPr>
    </w:p>
    <w:p w14:paraId="4A681A81" w14:textId="01357AC0" w:rsidR="00A52541" w:rsidRDefault="00A52541" w:rsidP="00C8686B">
      <w:pPr>
        <w:jc w:val="both"/>
        <w:rPr>
          <w:rFonts w:ascii="Arial" w:hAnsi="Arial" w:cs="Arial"/>
        </w:rPr>
      </w:pPr>
      <w:r>
        <w:rPr>
          <w:rFonts w:ascii="Arial" w:hAnsi="Arial" w:cs="Arial"/>
        </w:rPr>
        <w:t>-----------------------------------------------------------------------------------------------------------------------------------------------------</w:t>
      </w:r>
    </w:p>
    <w:p w14:paraId="7BB2D543" w14:textId="63EB2AFC" w:rsidR="00215C81" w:rsidRDefault="00215C81" w:rsidP="00C8686B">
      <w:pPr>
        <w:jc w:val="both"/>
        <w:rPr>
          <w:rFonts w:ascii="Arial" w:hAnsi="Arial" w:cs="Arial"/>
        </w:rPr>
      </w:pPr>
    </w:p>
    <w:p w14:paraId="5AAED4AC" w14:textId="72099CE4" w:rsidR="00215C81" w:rsidRDefault="00215C81" w:rsidP="00215C81">
      <w:pPr>
        <w:jc w:val="both"/>
        <w:rPr>
          <w:rFonts w:ascii="Arial" w:hAnsi="Arial" w:cs="Arial"/>
          <w:b/>
          <w:bCs/>
          <w:lang w:val="es-ES"/>
        </w:rPr>
      </w:pPr>
      <w:r w:rsidRPr="007D66C5">
        <w:rPr>
          <w:rFonts w:ascii="Arial" w:hAnsi="Arial" w:cs="Arial"/>
          <w:b/>
          <w:bCs/>
          <w:lang w:val="es-ES"/>
        </w:rPr>
        <w:t xml:space="preserve">DECRETO </w:t>
      </w:r>
      <w:r>
        <w:rPr>
          <w:rFonts w:ascii="Arial" w:hAnsi="Arial" w:cs="Arial"/>
          <w:b/>
          <w:bCs/>
          <w:lang w:val="es-ES"/>
        </w:rPr>
        <w:t>586</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72.</w:t>
      </w:r>
      <w:r w:rsidRPr="007D66C5">
        <w:rPr>
          <w:rFonts w:ascii="Arial" w:hAnsi="Arial" w:cs="Arial"/>
          <w:b/>
          <w:bCs/>
          <w:lang w:val="es-ES"/>
        </w:rPr>
        <w:t xml:space="preserve"> DE FECHA </w:t>
      </w:r>
      <w:r>
        <w:rPr>
          <w:rFonts w:ascii="Arial" w:hAnsi="Arial" w:cs="Arial"/>
          <w:b/>
          <w:bCs/>
          <w:lang w:val="es-ES"/>
        </w:rPr>
        <w:t>8 DE SEPTIEMBRE</w:t>
      </w:r>
      <w:r w:rsidRPr="007D66C5">
        <w:rPr>
          <w:rFonts w:ascii="Arial" w:hAnsi="Arial" w:cs="Arial"/>
          <w:b/>
          <w:bCs/>
          <w:lang w:val="es-ES"/>
        </w:rPr>
        <w:t xml:space="preserve"> DE 2022.</w:t>
      </w:r>
    </w:p>
    <w:p w14:paraId="725B9434" w14:textId="77777777" w:rsidR="00215C81" w:rsidRDefault="00215C81" w:rsidP="00C8686B">
      <w:pPr>
        <w:jc w:val="both"/>
        <w:rPr>
          <w:rFonts w:ascii="Arial" w:hAnsi="Arial" w:cs="Arial"/>
          <w:b/>
          <w:lang w:val="es-MX"/>
        </w:rPr>
      </w:pPr>
    </w:p>
    <w:p w14:paraId="4FDCFDA8" w14:textId="78AF2641" w:rsidR="00215C81" w:rsidRPr="00215C81" w:rsidRDefault="00215C81" w:rsidP="00C8686B">
      <w:pPr>
        <w:jc w:val="both"/>
        <w:rPr>
          <w:rFonts w:ascii="Arial" w:hAnsi="Arial" w:cs="Arial"/>
          <w:lang w:val="es-MX"/>
        </w:rPr>
      </w:pPr>
      <w:r w:rsidRPr="00215C81">
        <w:rPr>
          <w:rFonts w:ascii="Arial" w:hAnsi="Arial" w:cs="Arial"/>
          <w:b/>
          <w:lang w:val="es-MX"/>
        </w:rPr>
        <w:t xml:space="preserve">ARTÍCULO ÚNICO. – </w:t>
      </w:r>
      <w:r w:rsidRPr="00215C81">
        <w:rPr>
          <w:rFonts w:ascii="Arial" w:hAnsi="Arial" w:cs="Arial"/>
          <w:lang w:val="es-MX"/>
        </w:rPr>
        <w:t>Se adiciona un sexto párrafo al artículo 66 de la Constitución Política del Estado Libre y Soberano de Durango.</w:t>
      </w:r>
    </w:p>
    <w:p w14:paraId="120EA03D" w14:textId="562606D8" w:rsidR="00215C81" w:rsidRPr="00215C81" w:rsidRDefault="00215C81" w:rsidP="00C8686B">
      <w:pPr>
        <w:jc w:val="both"/>
        <w:rPr>
          <w:rFonts w:ascii="Arial" w:hAnsi="Arial" w:cs="Arial"/>
          <w:lang w:val="es-MX"/>
        </w:rPr>
      </w:pPr>
    </w:p>
    <w:p w14:paraId="036F90B8" w14:textId="77777777" w:rsidR="00215C81" w:rsidRPr="00215C81" w:rsidRDefault="00215C81" w:rsidP="00215C81">
      <w:pPr>
        <w:contextualSpacing/>
        <w:jc w:val="center"/>
        <w:rPr>
          <w:rFonts w:ascii="Arial" w:hAnsi="Arial" w:cs="Arial"/>
          <w:b/>
        </w:rPr>
      </w:pPr>
      <w:r w:rsidRPr="00215C81">
        <w:rPr>
          <w:rFonts w:ascii="Arial" w:hAnsi="Arial" w:cs="Arial"/>
          <w:b/>
        </w:rPr>
        <w:t>ARTÍCULOS TRANSITORIOS</w:t>
      </w:r>
    </w:p>
    <w:p w14:paraId="6A0F9531" w14:textId="77777777" w:rsidR="00215C81" w:rsidRPr="00215C81" w:rsidRDefault="00215C81" w:rsidP="00215C81">
      <w:pPr>
        <w:jc w:val="both"/>
        <w:rPr>
          <w:rFonts w:ascii="Arial" w:hAnsi="Arial" w:cs="Arial"/>
          <w:b/>
        </w:rPr>
      </w:pPr>
    </w:p>
    <w:p w14:paraId="72DB7B66" w14:textId="77777777" w:rsidR="00215C81" w:rsidRPr="00215C81" w:rsidRDefault="00215C81" w:rsidP="00215C81">
      <w:pPr>
        <w:jc w:val="both"/>
        <w:rPr>
          <w:rFonts w:ascii="Arial" w:hAnsi="Arial" w:cs="Arial"/>
        </w:rPr>
      </w:pPr>
      <w:r w:rsidRPr="00215C81">
        <w:rPr>
          <w:rFonts w:ascii="Arial" w:hAnsi="Arial" w:cs="Arial"/>
          <w:b/>
        </w:rPr>
        <w:t>ARTÍCULO PRIMERO</w:t>
      </w:r>
      <w:r w:rsidRPr="00215C81">
        <w:rPr>
          <w:rFonts w:ascii="Arial" w:hAnsi="Arial" w:cs="Arial"/>
        </w:rPr>
        <w:t>. - El presente decreto entrará en vigor al día siguiente de su publicación en el Periódico Oficial del Gobierno del Estado de Durango.</w:t>
      </w:r>
    </w:p>
    <w:p w14:paraId="6919E8E5" w14:textId="77777777" w:rsidR="00215C81" w:rsidRPr="00215C81" w:rsidRDefault="00215C81" w:rsidP="00215C81">
      <w:pPr>
        <w:jc w:val="both"/>
        <w:rPr>
          <w:rFonts w:ascii="Arial" w:hAnsi="Arial" w:cs="Arial"/>
          <w:b/>
        </w:rPr>
      </w:pPr>
    </w:p>
    <w:p w14:paraId="22088850" w14:textId="77777777" w:rsidR="00215C81" w:rsidRPr="00215C81" w:rsidRDefault="00215C81" w:rsidP="00215C81">
      <w:pPr>
        <w:jc w:val="both"/>
        <w:rPr>
          <w:rFonts w:ascii="Cambria" w:eastAsia="Calibri" w:hAnsi="Cambria" w:cs="Cambria"/>
          <w:lang w:eastAsia="en-US"/>
        </w:rPr>
      </w:pPr>
      <w:r w:rsidRPr="00215C81">
        <w:rPr>
          <w:rFonts w:ascii="Arial" w:hAnsi="Arial" w:cs="Arial"/>
          <w:b/>
        </w:rPr>
        <w:t>ARTICULO SEGUNDO. -</w:t>
      </w:r>
      <w:r w:rsidRPr="00215C81">
        <w:rPr>
          <w:rFonts w:ascii="Arial" w:hAnsi="Arial" w:cs="Arial"/>
        </w:rPr>
        <w:t xml:space="preserve"> Se derogan todas las disposiciones que se opongan al presente Decreto.</w:t>
      </w:r>
      <w:r w:rsidRPr="00215C81">
        <w:rPr>
          <w:rFonts w:ascii="Cambria" w:eastAsia="Calibri" w:hAnsi="Cambria" w:cs="Cambria"/>
          <w:lang w:eastAsia="en-US"/>
        </w:rPr>
        <w:t xml:space="preserve"> </w:t>
      </w:r>
    </w:p>
    <w:p w14:paraId="3C6226DA" w14:textId="77777777" w:rsidR="00215C81" w:rsidRPr="00215C81" w:rsidRDefault="00215C81" w:rsidP="00215C81">
      <w:pPr>
        <w:jc w:val="both"/>
        <w:rPr>
          <w:rFonts w:ascii="Cambria" w:eastAsia="Calibri" w:hAnsi="Cambria" w:cs="Cambria"/>
          <w:lang w:eastAsia="en-US"/>
        </w:rPr>
      </w:pPr>
    </w:p>
    <w:p w14:paraId="1C793F1B" w14:textId="77777777" w:rsidR="00215C81" w:rsidRPr="00215C81" w:rsidRDefault="00215C81" w:rsidP="00215C81">
      <w:pPr>
        <w:jc w:val="both"/>
        <w:rPr>
          <w:rFonts w:ascii="Arial" w:hAnsi="Arial" w:cs="Arial"/>
        </w:rPr>
      </w:pPr>
      <w:r w:rsidRPr="00215C81">
        <w:rPr>
          <w:rFonts w:ascii="Arial" w:hAnsi="Arial" w:cs="Arial"/>
          <w:b/>
        </w:rPr>
        <w:t xml:space="preserve">ARTÍCULO TERCERO. - </w:t>
      </w:r>
      <w:r w:rsidRPr="00215C81">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7276B457" w14:textId="77777777" w:rsidR="00215C81" w:rsidRPr="00215C81" w:rsidRDefault="00215C81" w:rsidP="00215C81">
      <w:pPr>
        <w:jc w:val="both"/>
        <w:rPr>
          <w:rFonts w:ascii="Arial" w:hAnsi="Arial" w:cs="Arial"/>
        </w:rPr>
      </w:pPr>
    </w:p>
    <w:p w14:paraId="4EF15D06" w14:textId="77777777" w:rsidR="00215C81" w:rsidRPr="00215C81" w:rsidRDefault="00215C81" w:rsidP="00215C81">
      <w:pPr>
        <w:tabs>
          <w:tab w:val="left" w:pos="709"/>
          <w:tab w:val="left" w:pos="907"/>
        </w:tabs>
        <w:jc w:val="both"/>
        <w:rPr>
          <w:rFonts w:ascii="Arial" w:eastAsia="Arial Unicode MS" w:hAnsi="Arial" w:cs="Arial"/>
        </w:rPr>
      </w:pPr>
      <w:r w:rsidRPr="00215C81">
        <w:rPr>
          <w:rFonts w:ascii="Arial" w:eastAsia="Arial Unicode MS" w:hAnsi="Arial" w:cs="Arial"/>
        </w:rPr>
        <w:t>El Ciudadano Gobernador del Estado, sancionará, promulgará y dispondrá se publique, circule y observe.</w:t>
      </w:r>
    </w:p>
    <w:p w14:paraId="0BE17FA3" w14:textId="3FCB551D" w:rsidR="00215C81" w:rsidRPr="00215C81" w:rsidRDefault="00215C81" w:rsidP="00C8686B">
      <w:pPr>
        <w:jc w:val="both"/>
        <w:rPr>
          <w:rFonts w:ascii="Arial" w:hAnsi="Arial" w:cs="Arial"/>
        </w:rPr>
      </w:pPr>
    </w:p>
    <w:p w14:paraId="6C4FF884" w14:textId="77777777" w:rsidR="00215C81" w:rsidRDefault="00215C81" w:rsidP="00215C81">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52FDD165" w14:textId="77777777" w:rsidR="00215C81" w:rsidRDefault="00215C81" w:rsidP="00215C81">
      <w:pPr>
        <w:jc w:val="both"/>
        <w:rPr>
          <w:rFonts w:ascii="Arial" w:hAnsi="Arial" w:cs="Arial"/>
        </w:rPr>
      </w:pPr>
    </w:p>
    <w:p w14:paraId="019EE0FC" w14:textId="77777777" w:rsidR="00C8686B" w:rsidRDefault="00C8686B" w:rsidP="00C8686B">
      <w:pPr>
        <w:jc w:val="both"/>
        <w:rPr>
          <w:rFonts w:ascii="Arial" w:hAnsi="Arial" w:cs="Arial"/>
        </w:rPr>
      </w:pPr>
    </w:p>
    <w:p w14:paraId="75A8B8F8" w14:textId="4C8E09A6" w:rsidR="001D30F9" w:rsidRDefault="001D30F9" w:rsidP="001D30F9">
      <w:pPr>
        <w:jc w:val="both"/>
        <w:rPr>
          <w:rFonts w:ascii="Arial" w:hAnsi="Arial" w:cs="Arial"/>
          <w:b/>
          <w:bCs/>
          <w:lang w:val="es-ES"/>
        </w:rPr>
      </w:pPr>
      <w:r w:rsidRPr="007D66C5">
        <w:rPr>
          <w:rFonts w:ascii="Arial" w:hAnsi="Arial" w:cs="Arial"/>
          <w:b/>
          <w:bCs/>
          <w:lang w:val="es-ES"/>
        </w:rPr>
        <w:lastRenderedPageBreak/>
        <w:t xml:space="preserve">DECRETO </w:t>
      </w:r>
      <w:r>
        <w:rPr>
          <w:rFonts w:ascii="Arial" w:hAnsi="Arial" w:cs="Arial"/>
          <w:b/>
          <w:bCs/>
          <w:lang w:val="es-ES"/>
        </w:rPr>
        <w:t>5</w:t>
      </w:r>
      <w:r>
        <w:rPr>
          <w:rFonts w:ascii="Arial" w:hAnsi="Arial" w:cs="Arial"/>
          <w:b/>
          <w:bCs/>
          <w:lang w:val="es-ES"/>
        </w:rPr>
        <w:t>24</w:t>
      </w:r>
      <w:r w:rsidRPr="007D66C5">
        <w:rPr>
          <w:rFonts w:ascii="Arial" w:hAnsi="Arial" w:cs="Arial"/>
          <w:b/>
          <w:bCs/>
          <w:lang w:val="es-ES"/>
        </w:rPr>
        <w:t xml:space="preserve"> </w:t>
      </w:r>
      <w:r w:rsidRPr="004268C2">
        <w:rPr>
          <w:rFonts w:ascii="Arial" w:hAnsi="Arial" w:cs="Arial"/>
          <w:b/>
          <w:bCs/>
          <w:lang w:val="es-ES"/>
        </w:rPr>
        <w:t>LXVIII</w:t>
      </w:r>
      <w:r w:rsidRPr="007D66C5">
        <w:rPr>
          <w:rFonts w:ascii="Arial" w:hAnsi="Arial" w:cs="Arial"/>
          <w:b/>
          <w:bCs/>
          <w:lang w:val="es-ES"/>
        </w:rPr>
        <w:t xml:space="preserve"> LEGISLATURA, PERIODICO OFICIAL No. </w:t>
      </w:r>
      <w:r>
        <w:rPr>
          <w:rFonts w:ascii="Arial" w:hAnsi="Arial" w:cs="Arial"/>
          <w:b/>
          <w:bCs/>
          <w:lang w:val="es-ES"/>
        </w:rPr>
        <w:t xml:space="preserve">81 </w:t>
      </w:r>
      <w:r w:rsidRPr="007D66C5">
        <w:rPr>
          <w:rFonts w:ascii="Arial" w:hAnsi="Arial" w:cs="Arial"/>
          <w:b/>
          <w:bCs/>
          <w:lang w:val="es-ES"/>
        </w:rPr>
        <w:t xml:space="preserve">DE FECHA </w:t>
      </w:r>
      <w:r>
        <w:rPr>
          <w:rFonts w:ascii="Arial" w:hAnsi="Arial" w:cs="Arial"/>
          <w:b/>
          <w:bCs/>
          <w:lang w:val="es-ES"/>
        </w:rPr>
        <w:t>09 DE OCTUBRE</w:t>
      </w:r>
      <w:r w:rsidRPr="007D66C5">
        <w:rPr>
          <w:rFonts w:ascii="Arial" w:hAnsi="Arial" w:cs="Arial"/>
          <w:b/>
          <w:bCs/>
          <w:lang w:val="es-ES"/>
        </w:rPr>
        <w:t xml:space="preserve"> DE 2022.</w:t>
      </w:r>
    </w:p>
    <w:p w14:paraId="0014FC73" w14:textId="402584C5" w:rsidR="001D30F9" w:rsidRDefault="001D30F9" w:rsidP="001D30F9">
      <w:pPr>
        <w:jc w:val="both"/>
        <w:rPr>
          <w:rFonts w:ascii="Arial" w:hAnsi="Arial" w:cs="Arial"/>
          <w:b/>
          <w:bCs/>
          <w:lang w:val="es-ES"/>
        </w:rPr>
      </w:pPr>
    </w:p>
    <w:p w14:paraId="33BD4B9E" w14:textId="77777777" w:rsidR="00B87DC2" w:rsidRDefault="00B87DC2" w:rsidP="005B1C7B">
      <w:pPr>
        <w:jc w:val="both"/>
        <w:rPr>
          <w:rFonts w:ascii="Arial" w:hAnsi="Arial" w:cs="Arial"/>
          <w:b/>
          <w:sz w:val="22"/>
          <w:szCs w:val="22"/>
          <w:lang w:val="es-ES"/>
        </w:rPr>
      </w:pPr>
    </w:p>
    <w:p w14:paraId="4827FCC0" w14:textId="4163FBBD" w:rsidR="00C0197F" w:rsidRDefault="001D30F9" w:rsidP="005B1C7B">
      <w:pPr>
        <w:jc w:val="both"/>
        <w:rPr>
          <w:rFonts w:ascii="Arial" w:hAnsi="Arial" w:cs="Arial"/>
          <w:sz w:val="22"/>
          <w:szCs w:val="22"/>
          <w:lang w:val="es-ES"/>
        </w:rPr>
      </w:pPr>
      <w:r w:rsidRPr="001D30F9">
        <w:rPr>
          <w:rFonts w:ascii="Arial" w:hAnsi="Arial" w:cs="Arial"/>
          <w:b/>
          <w:sz w:val="22"/>
          <w:szCs w:val="22"/>
          <w:lang w:val="es-ES"/>
        </w:rPr>
        <w:t xml:space="preserve">ARTÍCULO ÚNICO. – </w:t>
      </w:r>
      <w:r w:rsidRPr="001D30F9">
        <w:rPr>
          <w:rFonts w:ascii="Arial" w:hAnsi="Arial" w:cs="Arial"/>
          <w:sz w:val="22"/>
          <w:szCs w:val="22"/>
          <w:lang w:val="es-ES"/>
        </w:rPr>
        <w:t>Se adiciona un párrafo segundo al artículo 12 de la Constitución Política del Estado Libre y Soberano de Durango</w:t>
      </w:r>
      <w:r>
        <w:rPr>
          <w:rFonts w:ascii="Arial" w:hAnsi="Arial" w:cs="Arial"/>
          <w:sz w:val="22"/>
          <w:szCs w:val="22"/>
          <w:lang w:val="es-ES"/>
        </w:rPr>
        <w:t>.</w:t>
      </w:r>
    </w:p>
    <w:p w14:paraId="477F0F32" w14:textId="7076B9B1" w:rsidR="001D30F9" w:rsidRDefault="001D30F9" w:rsidP="005B1C7B">
      <w:pPr>
        <w:jc w:val="both"/>
        <w:rPr>
          <w:rFonts w:ascii="Arial" w:hAnsi="Arial" w:cs="Arial"/>
          <w:sz w:val="22"/>
          <w:szCs w:val="22"/>
          <w:lang w:val="es-ES"/>
        </w:rPr>
      </w:pPr>
    </w:p>
    <w:p w14:paraId="2EB2B31B" w14:textId="77777777" w:rsidR="001D30F9" w:rsidRPr="001D30F9" w:rsidRDefault="001D30F9" w:rsidP="001D30F9">
      <w:pPr>
        <w:contextualSpacing/>
        <w:jc w:val="center"/>
        <w:rPr>
          <w:rFonts w:ascii="Arial" w:hAnsi="Arial" w:cs="Arial"/>
          <w:b/>
          <w:sz w:val="22"/>
          <w:szCs w:val="22"/>
        </w:rPr>
      </w:pPr>
      <w:r w:rsidRPr="001D30F9">
        <w:rPr>
          <w:rFonts w:ascii="Arial" w:hAnsi="Arial" w:cs="Arial"/>
          <w:b/>
          <w:sz w:val="22"/>
          <w:szCs w:val="22"/>
        </w:rPr>
        <w:t>ARTÍCULOS TRANSITORIOS</w:t>
      </w:r>
    </w:p>
    <w:p w14:paraId="188DF198" w14:textId="77777777" w:rsidR="001D30F9" w:rsidRPr="001D30F9" w:rsidRDefault="001D30F9" w:rsidP="001D30F9">
      <w:pPr>
        <w:contextualSpacing/>
        <w:jc w:val="center"/>
        <w:rPr>
          <w:rFonts w:ascii="Arial" w:hAnsi="Arial" w:cs="Arial"/>
          <w:b/>
          <w:sz w:val="22"/>
          <w:szCs w:val="22"/>
        </w:rPr>
      </w:pPr>
    </w:p>
    <w:p w14:paraId="20FB35FF"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ARTÍCULO PRIMERO</w:t>
      </w:r>
      <w:r w:rsidRPr="001D30F9">
        <w:rPr>
          <w:rFonts w:ascii="Arial" w:hAnsi="Arial" w:cs="Arial"/>
          <w:sz w:val="22"/>
          <w:szCs w:val="22"/>
        </w:rPr>
        <w:t>.- El presente decreto entrará en vigor al día siguiente de su publicación en el Periódico Oficial del Gobierno del Estado de Durango.</w:t>
      </w:r>
    </w:p>
    <w:p w14:paraId="60533839" w14:textId="77777777" w:rsidR="001D30F9" w:rsidRPr="001D30F9" w:rsidRDefault="001D30F9" w:rsidP="001D30F9">
      <w:pPr>
        <w:jc w:val="both"/>
        <w:rPr>
          <w:rFonts w:ascii="Arial" w:hAnsi="Arial" w:cs="Arial"/>
          <w:b/>
          <w:sz w:val="22"/>
          <w:szCs w:val="22"/>
        </w:rPr>
      </w:pPr>
    </w:p>
    <w:p w14:paraId="7BBB3282" w14:textId="77777777" w:rsidR="001D30F9" w:rsidRPr="001D30F9" w:rsidRDefault="001D30F9" w:rsidP="001D30F9">
      <w:pPr>
        <w:jc w:val="both"/>
        <w:rPr>
          <w:rFonts w:ascii="Cambria" w:eastAsia="Calibri" w:hAnsi="Cambria" w:cs="Cambria"/>
          <w:sz w:val="22"/>
          <w:szCs w:val="22"/>
          <w:lang w:val="es-MX" w:eastAsia="en-US"/>
        </w:rPr>
      </w:pPr>
      <w:r w:rsidRPr="001D30F9">
        <w:rPr>
          <w:rFonts w:ascii="Arial" w:hAnsi="Arial" w:cs="Arial"/>
          <w:b/>
          <w:sz w:val="22"/>
          <w:szCs w:val="22"/>
        </w:rPr>
        <w:t>ARTICULO SEGUNDO.-</w:t>
      </w:r>
      <w:r w:rsidRPr="001D30F9">
        <w:rPr>
          <w:rFonts w:ascii="Arial" w:hAnsi="Arial" w:cs="Arial"/>
          <w:sz w:val="22"/>
          <w:szCs w:val="22"/>
        </w:rPr>
        <w:t xml:space="preserve"> Se derogan todas las disposiciones que se opongan al presente Decreto.</w:t>
      </w:r>
      <w:r w:rsidRPr="001D30F9">
        <w:rPr>
          <w:rFonts w:ascii="Cambria" w:eastAsia="Calibri" w:hAnsi="Cambria" w:cs="Cambria"/>
          <w:sz w:val="22"/>
          <w:szCs w:val="22"/>
          <w:lang w:val="es-MX" w:eastAsia="en-US"/>
        </w:rPr>
        <w:t xml:space="preserve"> </w:t>
      </w:r>
    </w:p>
    <w:p w14:paraId="6CA66605" w14:textId="77777777" w:rsidR="001D30F9" w:rsidRPr="001D30F9" w:rsidRDefault="001D30F9" w:rsidP="001D30F9">
      <w:pPr>
        <w:jc w:val="both"/>
        <w:rPr>
          <w:rFonts w:ascii="Cambria" w:eastAsia="Calibri" w:hAnsi="Cambria" w:cs="Cambria"/>
          <w:sz w:val="22"/>
          <w:szCs w:val="22"/>
          <w:lang w:val="es-MX" w:eastAsia="en-US"/>
        </w:rPr>
      </w:pPr>
    </w:p>
    <w:p w14:paraId="46A4C75A" w14:textId="77777777" w:rsidR="001D30F9" w:rsidRPr="001D30F9" w:rsidRDefault="001D30F9" w:rsidP="001D30F9">
      <w:pPr>
        <w:jc w:val="both"/>
        <w:rPr>
          <w:rFonts w:ascii="Arial" w:hAnsi="Arial" w:cs="Arial"/>
          <w:sz w:val="22"/>
          <w:szCs w:val="22"/>
        </w:rPr>
      </w:pPr>
      <w:r w:rsidRPr="001D30F9">
        <w:rPr>
          <w:rFonts w:ascii="Arial" w:hAnsi="Arial" w:cs="Arial"/>
          <w:b/>
          <w:sz w:val="22"/>
          <w:szCs w:val="22"/>
        </w:rPr>
        <w:t>ARTÍCULO TERCERO.-</w:t>
      </w:r>
      <w:r w:rsidRPr="001D30F9">
        <w:rPr>
          <w:rFonts w:ascii="Arial" w:hAnsi="Arial" w:cs="Arial"/>
          <w:bCs/>
          <w:sz w:val="22"/>
          <w:szCs w:val="22"/>
        </w:rPr>
        <w:t xml:space="preserve"> El ejercicio de las garantías contenidas en este decreto se ejercitarán conforme a las disposiciones de la Ley General de la materia.</w:t>
      </w:r>
      <w:r w:rsidRPr="001D30F9">
        <w:rPr>
          <w:rFonts w:ascii="Arial" w:hAnsi="Arial" w:cs="Arial"/>
          <w:sz w:val="22"/>
          <w:szCs w:val="22"/>
        </w:rPr>
        <w:t xml:space="preserve">  </w:t>
      </w:r>
    </w:p>
    <w:p w14:paraId="3A809326" w14:textId="77777777" w:rsidR="001D30F9" w:rsidRPr="001D30F9" w:rsidRDefault="001D30F9" w:rsidP="001D30F9">
      <w:pPr>
        <w:jc w:val="both"/>
        <w:rPr>
          <w:rFonts w:ascii="Arial" w:hAnsi="Arial" w:cs="Arial"/>
          <w:sz w:val="22"/>
          <w:szCs w:val="22"/>
        </w:rPr>
      </w:pPr>
    </w:p>
    <w:p w14:paraId="397D1B6F" w14:textId="48B8BAA6" w:rsidR="001D30F9" w:rsidRDefault="001D30F9" w:rsidP="001D30F9">
      <w:pPr>
        <w:jc w:val="both"/>
        <w:rPr>
          <w:rFonts w:ascii="Arial" w:hAnsi="Arial" w:cs="Arial"/>
          <w:sz w:val="22"/>
          <w:szCs w:val="22"/>
        </w:rPr>
      </w:pPr>
      <w:r w:rsidRPr="001D30F9">
        <w:rPr>
          <w:rFonts w:ascii="Arial" w:hAnsi="Arial" w:cs="Arial"/>
          <w:sz w:val="22"/>
          <w:szCs w:val="22"/>
        </w:rPr>
        <w:t>El Ciudadano Gobernador del Estado, sancionará, promulgará y dispondrá se publique, circule y observe.</w:t>
      </w:r>
    </w:p>
    <w:p w14:paraId="71DD4732" w14:textId="510141A6" w:rsidR="001D30F9" w:rsidRDefault="001D30F9" w:rsidP="001D30F9">
      <w:pPr>
        <w:jc w:val="both"/>
        <w:rPr>
          <w:rFonts w:ascii="Arial" w:hAnsi="Arial" w:cs="Arial"/>
          <w:sz w:val="22"/>
          <w:szCs w:val="22"/>
        </w:rPr>
      </w:pPr>
    </w:p>
    <w:p w14:paraId="11BEB311" w14:textId="77777777" w:rsidR="001D30F9" w:rsidRDefault="001D30F9" w:rsidP="001D30F9">
      <w:pPr>
        <w:pStyle w:val="Textoindependiente"/>
        <w:rPr>
          <w:rFonts w:cs="Arial"/>
          <w:bCs/>
          <w:sz w:val="24"/>
          <w:szCs w:val="24"/>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(24) veinticuatro días del mes de marzo del año (2021) dos mil veintiuno.</w:t>
      </w:r>
      <w:r>
        <w:rPr>
          <w:rFonts w:cs="Arial"/>
          <w:bCs/>
          <w:sz w:val="24"/>
          <w:szCs w:val="24"/>
        </w:rPr>
        <w:t xml:space="preserve"> </w:t>
      </w:r>
    </w:p>
    <w:p w14:paraId="7C3B402F" w14:textId="77777777" w:rsidR="001D30F9" w:rsidRDefault="001D30F9" w:rsidP="001D30F9">
      <w:pPr>
        <w:pStyle w:val="Textoindependiente"/>
        <w:rPr>
          <w:rFonts w:cs="Arial"/>
          <w:bCs/>
          <w:sz w:val="24"/>
          <w:szCs w:val="24"/>
        </w:rPr>
      </w:pPr>
    </w:p>
    <w:p w14:paraId="22994523" w14:textId="757E80AD" w:rsidR="001D30F9" w:rsidRPr="001D30F9" w:rsidRDefault="001D30F9" w:rsidP="001D30F9">
      <w:pPr>
        <w:pStyle w:val="Textoindependiente"/>
        <w:rPr>
          <w:rFonts w:cs="Arial"/>
          <w:bCs/>
          <w:sz w:val="24"/>
          <w:szCs w:val="24"/>
        </w:rPr>
      </w:pPr>
      <w:r>
        <w:rPr>
          <w:rFonts w:cs="Arial"/>
          <w:bCs/>
        </w:rPr>
        <w:t>DIP. PABLO CESAR AGUILAR PALACIO</w:t>
      </w:r>
      <w:r>
        <w:rPr>
          <w:rFonts w:cs="Arial"/>
          <w:bCs/>
          <w:sz w:val="24"/>
          <w:szCs w:val="24"/>
        </w:rPr>
        <w:t xml:space="preserve"> </w:t>
      </w:r>
      <w:r>
        <w:rPr>
          <w:rFonts w:cs="Arial"/>
          <w:bCs/>
        </w:rPr>
        <w:t>PRESIDENTE.</w:t>
      </w:r>
      <w:r>
        <w:rPr>
          <w:rFonts w:cs="Arial"/>
          <w:bCs/>
        </w:rPr>
        <w:t xml:space="preserve"> </w:t>
      </w:r>
      <w:r>
        <w:rPr>
          <w:rFonts w:cs="Arial"/>
          <w:bCs/>
        </w:rPr>
        <w:t>MARIA ELENA GONZÁLEZ</w:t>
      </w:r>
      <w:r>
        <w:rPr>
          <w:rFonts w:cs="Arial"/>
          <w:bCs/>
          <w:lang w:val="es-MX"/>
        </w:rPr>
        <w:t xml:space="preserve"> RIVERA</w:t>
      </w:r>
      <w:r>
        <w:rPr>
          <w:rFonts w:cs="Arial"/>
          <w:bCs/>
          <w:sz w:val="24"/>
          <w:szCs w:val="24"/>
        </w:rPr>
        <w:t xml:space="preserve"> </w:t>
      </w:r>
      <w:r>
        <w:rPr>
          <w:rFonts w:cs="Arial"/>
          <w:bCs/>
        </w:rPr>
        <w:t>SECRETARIA.</w:t>
      </w:r>
      <w:r>
        <w:rPr>
          <w:rFonts w:cs="Arial"/>
          <w:bCs/>
          <w:sz w:val="24"/>
          <w:szCs w:val="24"/>
        </w:rPr>
        <w:t xml:space="preserve"> </w:t>
      </w:r>
      <w:r>
        <w:rPr>
          <w:rFonts w:cs="Arial"/>
          <w:bCs/>
        </w:rPr>
        <w:t>DIP. CINTHYA LETICIA MARTELL NEVÁREZ</w:t>
      </w:r>
      <w:r>
        <w:rPr>
          <w:rFonts w:cs="Arial"/>
          <w:bCs/>
        </w:rPr>
        <w:t xml:space="preserve"> </w:t>
      </w:r>
      <w:r>
        <w:rPr>
          <w:rFonts w:cs="Arial"/>
          <w:bCs/>
        </w:rPr>
        <w:t>SECRETARIA.</w:t>
      </w:r>
    </w:p>
    <w:p w14:paraId="6CFE2308" w14:textId="77777777" w:rsidR="001D30F9" w:rsidRDefault="001D30F9" w:rsidP="001D30F9">
      <w:pPr>
        <w:jc w:val="both"/>
        <w:rPr>
          <w:rFonts w:ascii="Arial" w:hAnsi="Arial" w:cs="Arial"/>
        </w:rPr>
      </w:pPr>
    </w:p>
    <w:p w14:paraId="38405A24" w14:textId="77777777" w:rsidR="001D30F9" w:rsidRPr="001D30F9" w:rsidRDefault="001D30F9" w:rsidP="001D30F9">
      <w:pPr>
        <w:jc w:val="both"/>
        <w:rPr>
          <w:rFonts w:ascii="Arial" w:hAnsi="Arial" w:cs="Arial"/>
          <w:sz w:val="22"/>
          <w:szCs w:val="22"/>
        </w:rPr>
      </w:pPr>
    </w:p>
    <w:p w14:paraId="15BEB4EA" w14:textId="77777777" w:rsidR="001D30F9" w:rsidRPr="001D30F9" w:rsidRDefault="001D30F9" w:rsidP="005B1C7B">
      <w:pPr>
        <w:jc w:val="both"/>
        <w:rPr>
          <w:rFonts w:ascii="Arial" w:hAnsi="Arial" w:cs="Arial"/>
          <w:sz w:val="22"/>
          <w:szCs w:val="22"/>
          <w:lang w:val="es-ES"/>
        </w:rPr>
      </w:pPr>
    </w:p>
    <w:sectPr w:rsidR="001D30F9" w:rsidRPr="001D30F9"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E5C0" w14:textId="77777777" w:rsidR="0037160B" w:rsidRDefault="0037160B" w:rsidP="00FA3700">
      <w:r>
        <w:separator/>
      </w:r>
    </w:p>
  </w:endnote>
  <w:endnote w:type="continuationSeparator" w:id="0">
    <w:p w14:paraId="3F249290" w14:textId="77777777" w:rsidR="0037160B" w:rsidRDefault="0037160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FC1BD4C" w14:textId="77777777" w:rsidR="00A52541" w:rsidRDefault="00A52541">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A52541" w:rsidRDefault="00A525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6A00" w14:textId="77777777" w:rsidR="0037160B" w:rsidRDefault="0037160B" w:rsidP="00FA3700">
      <w:r>
        <w:separator/>
      </w:r>
    </w:p>
  </w:footnote>
  <w:footnote w:type="continuationSeparator" w:id="0">
    <w:p w14:paraId="3BB715BB" w14:textId="77777777" w:rsidR="0037160B" w:rsidRDefault="0037160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A52541" w14:paraId="6382D7B2" w14:textId="77777777" w:rsidTr="00907146">
      <w:tc>
        <w:tcPr>
          <w:tcW w:w="3828" w:type="dxa"/>
          <w:tcBorders>
            <w:top w:val="nil"/>
            <w:left w:val="nil"/>
            <w:bottom w:val="nil"/>
            <w:right w:val="nil"/>
          </w:tcBorders>
        </w:tcPr>
        <w:p w14:paraId="23E3E6AC" w14:textId="77777777" w:rsidR="00A52541" w:rsidRDefault="00A52541"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A52541" w:rsidRDefault="00A52541" w:rsidP="00B37313">
          <w:pPr>
            <w:pStyle w:val="Encabezado"/>
          </w:pPr>
        </w:p>
        <w:p w14:paraId="380A2C97" w14:textId="77777777" w:rsidR="00A52541" w:rsidRPr="00047254" w:rsidRDefault="00A52541"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A52541" w:rsidRPr="00047254" w:rsidRDefault="00A52541" w:rsidP="00B37313">
          <w:pPr>
            <w:pStyle w:val="Encabezado"/>
            <w:rPr>
              <w:rFonts w:ascii="Arial" w:hAnsi="Arial" w:cs="Arial"/>
              <w:b/>
              <w:sz w:val="16"/>
              <w:szCs w:val="16"/>
            </w:rPr>
          </w:pPr>
        </w:p>
        <w:p w14:paraId="1096E83D" w14:textId="77777777" w:rsidR="00A52541" w:rsidRDefault="00A52541" w:rsidP="00B37313">
          <w:pPr>
            <w:pStyle w:val="Encabezado"/>
            <w:rPr>
              <w:rFonts w:ascii="Copperplate Gothic Bold" w:hAnsi="Copperplate Gothic Bold"/>
            </w:rPr>
          </w:pPr>
        </w:p>
        <w:p w14:paraId="08581AD8" w14:textId="77777777" w:rsidR="00A52541" w:rsidRDefault="00A52541" w:rsidP="00B37313">
          <w:pPr>
            <w:pStyle w:val="Encabezado"/>
            <w:rPr>
              <w:rFonts w:ascii="Copperplate Gothic Bold" w:hAnsi="Copperplate Gothic Bold"/>
            </w:rPr>
          </w:pPr>
        </w:p>
        <w:p w14:paraId="370A8A2A" w14:textId="77777777" w:rsidR="00A52541" w:rsidRPr="00B37313" w:rsidRDefault="00A52541" w:rsidP="00B37313">
          <w:pPr>
            <w:pStyle w:val="Encabezado"/>
            <w:rPr>
              <w:rFonts w:ascii="Copperplate Gothic Bold" w:hAnsi="Copperplate Gothic Bold"/>
            </w:rPr>
          </w:pPr>
        </w:p>
        <w:p w14:paraId="2A6341DA" w14:textId="77777777" w:rsidR="00A52541" w:rsidRPr="00B37313" w:rsidRDefault="00A52541" w:rsidP="00F05108">
          <w:pPr>
            <w:pStyle w:val="Encabezado"/>
            <w:ind w:firstLine="708"/>
            <w:rPr>
              <w:rFonts w:asciiTheme="majorHAnsi" w:hAnsiTheme="majorHAnsi"/>
              <w:sz w:val="18"/>
              <w:szCs w:val="18"/>
            </w:rPr>
          </w:pPr>
        </w:p>
        <w:p w14:paraId="3CE224CF" w14:textId="77777777" w:rsidR="00A52541" w:rsidRPr="00907146" w:rsidRDefault="00A52541"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2E448386" w:rsidR="00A52541" w:rsidRPr="00DE2DDE" w:rsidRDefault="00A52541" w:rsidP="00DE2DDE">
          <w:pPr>
            <w:pStyle w:val="Ttulo2"/>
            <w:outlineLvl w:val="1"/>
          </w:pPr>
          <w:r>
            <w:t>DEC. 5</w:t>
          </w:r>
          <w:r w:rsidR="0070007C">
            <w:t>24</w:t>
          </w:r>
          <w:r>
            <w:t xml:space="preserve"> P.O. </w:t>
          </w:r>
          <w:r w:rsidR="0070007C">
            <w:t>81</w:t>
          </w:r>
          <w:r>
            <w:t xml:space="preserve">, </w:t>
          </w:r>
          <w:r w:rsidR="0070007C">
            <w:t>DE 09 DE OCTUBRE</w:t>
          </w:r>
          <w:r>
            <w:t xml:space="preserve"> </w:t>
          </w:r>
          <w:r w:rsidRPr="00DE2DDE">
            <w:t>DE 20</w:t>
          </w:r>
          <w:r>
            <w:t>22</w:t>
          </w:r>
          <w:r w:rsidRPr="00DE2DDE">
            <w:t>.</w:t>
          </w:r>
        </w:p>
        <w:p w14:paraId="186638E6" w14:textId="77777777" w:rsidR="00A52541" w:rsidRPr="00964BFE" w:rsidRDefault="00A52541" w:rsidP="00DE2DDE">
          <w:pPr>
            <w:pStyle w:val="Ttulo2"/>
            <w:outlineLvl w:val="1"/>
          </w:pPr>
          <w:r w:rsidRPr="00964BFE">
            <w:t xml:space="preserve"> </w:t>
          </w:r>
        </w:p>
        <w:p w14:paraId="24A18548" w14:textId="77777777" w:rsidR="00A52541" w:rsidRPr="0087385B" w:rsidRDefault="00A52541" w:rsidP="0087385B">
          <w:pPr>
            <w:pStyle w:val="Encabezado"/>
            <w:jc w:val="right"/>
            <w:rPr>
              <w:rFonts w:asciiTheme="majorHAnsi" w:hAnsiTheme="majorHAnsi"/>
              <w:sz w:val="16"/>
              <w:szCs w:val="16"/>
            </w:rPr>
          </w:pPr>
        </w:p>
      </w:tc>
    </w:tr>
  </w:tbl>
  <w:p w14:paraId="2D99BEE0" w14:textId="77777777" w:rsidR="00A52541" w:rsidRPr="00B37313" w:rsidRDefault="00A52541"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0F75EA"/>
    <w:rsid w:val="001046A4"/>
    <w:rsid w:val="001100AB"/>
    <w:rsid w:val="001102BA"/>
    <w:rsid w:val="001109C6"/>
    <w:rsid w:val="00111E38"/>
    <w:rsid w:val="00121AC8"/>
    <w:rsid w:val="001228CC"/>
    <w:rsid w:val="00124CD4"/>
    <w:rsid w:val="00130E59"/>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D30F9"/>
    <w:rsid w:val="001D7949"/>
    <w:rsid w:val="001E1E56"/>
    <w:rsid w:val="001E25EB"/>
    <w:rsid w:val="001E5973"/>
    <w:rsid w:val="001E59B6"/>
    <w:rsid w:val="001F2820"/>
    <w:rsid w:val="001F405D"/>
    <w:rsid w:val="00200FD3"/>
    <w:rsid w:val="0020287C"/>
    <w:rsid w:val="002037A7"/>
    <w:rsid w:val="00204010"/>
    <w:rsid w:val="00204527"/>
    <w:rsid w:val="00205A67"/>
    <w:rsid w:val="0020787B"/>
    <w:rsid w:val="00207906"/>
    <w:rsid w:val="00210D58"/>
    <w:rsid w:val="002114DB"/>
    <w:rsid w:val="00213429"/>
    <w:rsid w:val="00215C81"/>
    <w:rsid w:val="002264E0"/>
    <w:rsid w:val="00226738"/>
    <w:rsid w:val="00233E12"/>
    <w:rsid w:val="00236966"/>
    <w:rsid w:val="00243737"/>
    <w:rsid w:val="0025026F"/>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5C3A"/>
    <w:rsid w:val="003661FF"/>
    <w:rsid w:val="0037160B"/>
    <w:rsid w:val="00373F8E"/>
    <w:rsid w:val="0037647D"/>
    <w:rsid w:val="003807A1"/>
    <w:rsid w:val="00381F49"/>
    <w:rsid w:val="00382A0F"/>
    <w:rsid w:val="00383DF9"/>
    <w:rsid w:val="00391970"/>
    <w:rsid w:val="003A005F"/>
    <w:rsid w:val="003A136D"/>
    <w:rsid w:val="003A1F50"/>
    <w:rsid w:val="003B17B1"/>
    <w:rsid w:val="003B3FDB"/>
    <w:rsid w:val="003C07C1"/>
    <w:rsid w:val="003C2373"/>
    <w:rsid w:val="003C4AD1"/>
    <w:rsid w:val="003D4C9D"/>
    <w:rsid w:val="003E08D3"/>
    <w:rsid w:val="003E1C11"/>
    <w:rsid w:val="003F7293"/>
    <w:rsid w:val="00400A6C"/>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A2F"/>
    <w:rsid w:val="005F200C"/>
    <w:rsid w:val="005F4984"/>
    <w:rsid w:val="005F4B5D"/>
    <w:rsid w:val="00605FB4"/>
    <w:rsid w:val="006066A3"/>
    <w:rsid w:val="0061004A"/>
    <w:rsid w:val="00615B33"/>
    <w:rsid w:val="00625148"/>
    <w:rsid w:val="00626343"/>
    <w:rsid w:val="006336F7"/>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007C"/>
    <w:rsid w:val="0070650F"/>
    <w:rsid w:val="00707D43"/>
    <w:rsid w:val="00707F0F"/>
    <w:rsid w:val="00712E50"/>
    <w:rsid w:val="0072279C"/>
    <w:rsid w:val="00722CF3"/>
    <w:rsid w:val="007238B7"/>
    <w:rsid w:val="0072427E"/>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8F7AC6"/>
    <w:rsid w:val="008F7D72"/>
    <w:rsid w:val="009068E4"/>
    <w:rsid w:val="00907146"/>
    <w:rsid w:val="00907A3E"/>
    <w:rsid w:val="00914AE1"/>
    <w:rsid w:val="00915416"/>
    <w:rsid w:val="00921265"/>
    <w:rsid w:val="00925F89"/>
    <w:rsid w:val="009317DB"/>
    <w:rsid w:val="009338B8"/>
    <w:rsid w:val="00936102"/>
    <w:rsid w:val="00953B16"/>
    <w:rsid w:val="0095628A"/>
    <w:rsid w:val="00956647"/>
    <w:rsid w:val="00962926"/>
    <w:rsid w:val="00964BFE"/>
    <w:rsid w:val="00972F75"/>
    <w:rsid w:val="00975756"/>
    <w:rsid w:val="00977981"/>
    <w:rsid w:val="009808DC"/>
    <w:rsid w:val="00980AAF"/>
    <w:rsid w:val="00992289"/>
    <w:rsid w:val="009948E5"/>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77EE"/>
    <w:rsid w:val="00A14192"/>
    <w:rsid w:val="00A20967"/>
    <w:rsid w:val="00A20FA7"/>
    <w:rsid w:val="00A243C9"/>
    <w:rsid w:val="00A26C25"/>
    <w:rsid w:val="00A302CD"/>
    <w:rsid w:val="00A34771"/>
    <w:rsid w:val="00A36B71"/>
    <w:rsid w:val="00A417AD"/>
    <w:rsid w:val="00A45065"/>
    <w:rsid w:val="00A47A29"/>
    <w:rsid w:val="00A52541"/>
    <w:rsid w:val="00A54111"/>
    <w:rsid w:val="00A5442B"/>
    <w:rsid w:val="00A552F6"/>
    <w:rsid w:val="00A574B2"/>
    <w:rsid w:val="00A63B98"/>
    <w:rsid w:val="00A66F63"/>
    <w:rsid w:val="00A703D3"/>
    <w:rsid w:val="00A7410C"/>
    <w:rsid w:val="00A74720"/>
    <w:rsid w:val="00A758E9"/>
    <w:rsid w:val="00A80780"/>
    <w:rsid w:val="00A81269"/>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23B2"/>
    <w:rsid w:val="00B0649D"/>
    <w:rsid w:val="00B10A31"/>
    <w:rsid w:val="00B17677"/>
    <w:rsid w:val="00B177B9"/>
    <w:rsid w:val="00B21BA3"/>
    <w:rsid w:val="00B21EF5"/>
    <w:rsid w:val="00B22472"/>
    <w:rsid w:val="00B25926"/>
    <w:rsid w:val="00B37313"/>
    <w:rsid w:val="00B57F7F"/>
    <w:rsid w:val="00B72A54"/>
    <w:rsid w:val="00B83C59"/>
    <w:rsid w:val="00B877EF"/>
    <w:rsid w:val="00B87DC2"/>
    <w:rsid w:val="00B9228F"/>
    <w:rsid w:val="00B941F8"/>
    <w:rsid w:val="00B96469"/>
    <w:rsid w:val="00BA099B"/>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3EAA"/>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1D39"/>
    <w:rsid w:val="00DD4A0A"/>
    <w:rsid w:val="00DE0348"/>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F0051C"/>
    <w:rsid w:val="00F02AC0"/>
    <w:rsid w:val="00F05108"/>
    <w:rsid w:val="00F10DE4"/>
    <w:rsid w:val="00F10FF3"/>
    <w:rsid w:val="00F144E4"/>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98</Pages>
  <Words>39000</Words>
  <Characters>214500</Characters>
  <Application>Microsoft Office Word</Application>
  <DocSecurity>0</DocSecurity>
  <Lines>1787</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7</cp:revision>
  <cp:lastPrinted>2013-09-23T15:31:00Z</cp:lastPrinted>
  <dcterms:created xsi:type="dcterms:W3CDTF">2022-10-20T14:54:00Z</dcterms:created>
  <dcterms:modified xsi:type="dcterms:W3CDTF">2022-10-20T15:17:00Z</dcterms:modified>
</cp:coreProperties>
</file>