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E90370" w:rsidRDefault="00E90370" w:rsidP="009663EC">
      <w:pPr>
        <w:pStyle w:val="Textoindependiente"/>
        <w:rPr>
          <w:rFonts w:cs="Arial"/>
          <w:szCs w:val="22"/>
        </w:rPr>
      </w:pPr>
    </w:p>
    <w:p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262B19" w:rsidRDefault="00262B19" w:rsidP="009663EC">
      <w:pPr>
        <w:jc w:val="both"/>
        <w:rPr>
          <w:rFonts w:ascii="Arial" w:hAnsi="Arial" w:cs="Arial"/>
          <w:sz w:val="22"/>
          <w:szCs w:val="22"/>
        </w:rPr>
      </w:pPr>
    </w:p>
    <w:p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lastRenderedPageBreak/>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14377A" w:rsidRDefault="0014377A" w:rsidP="009663EC">
      <w:pPr>
        <w:jc w:val="both"/>
        <w:rPr>
          <w:rFonts w:ascii="Arial" w:hAnsi="Arial" w:cs="Arial"/>
          <w:sz w:val="22"/>
          <w:szCs w:val="22"/>
        </w:rPr>
      </w:pPr>
    </w:p>
    <w:p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lastRenderedPageBreak/>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Primera.-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Tercera.- </w:t>
      </w:r>
      <w:r w:rsidR="00382495">
        <w:rPr>
          <w:rFonts w:ascii="Arial" w:hAnsi="Arial" w:cs="Arial"/>
          <w:sz w:val="22"/>
          <w:szCs w:val="22"/>
        </w:rPr>
        <w:t>(SE DEROGA)</w:t>
      </w:r>
    </w:p>
    <w:p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 xml:space="preserve">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w:t>
      </w:r>
      <w:proofErr w:type="spellStart"/>
      <w:r w:rsidR="00775EB1" w:rsidRPr="00A5492C">
        <w:rPr>
          <w:rFonts w:cs="Arial"/>
          <w:bCs/>
          <w:szCs w:val="22"/>
        </w:rPr>
        <w:t>excónyuges</w:t>
      </w:r>
      <w:proofErr w:type="spellEnd"/>
      <w:r w:rsidR="00775EB1" w:rsidRPr="00A5492C">
        <w:rPr>
          <w:rFonts w:cs="Arial"/>
          <w:bCs/>
          <w:szCs w:val="22"/>
        </w:rPr>
        <w:t>,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Para el caso de los mayores incapaces, sujetos a la tutela de alguno de los </w:t>
      </w:r>
      <w:proofErr w:type="spellStart"/>
      <w:r w:rsidRPr="00A5492C">
        <w:rPr>
          <w:rFonts w:ascii="Arial" w:hAnsi="Arial" w:cs="Arial"/>
          <w:bCs/>
          <w:sz w:val="22"/>
          <w:szCs w:val="22"/>
        </w:rPr>
        <w:t>excónyuges</w:t>
      </w:r>
      <w:proofErr w:type="spellEnd"/>
      <w:r w:rsidRPr="00A5492C">
        <w:rPr>
          <w:rFonts w:ascii="Arial" w:hAnsi="Arial" w:cs="Arial"/>
          <w:bCs/>
          <w:sz w:val="22"/>
          <w:szCs w:val="22"/>
        </w:rPr>
        <w:t>,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lastRenderedPageBreak/>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 xml:space="preserve">La línea recta es ascendente o descendente: ascendente es la que liga a una persona con su progenitor o tronco de que procede; descendente es la liga al progenitor con los que de él </w:t>
      </w:r>
      <w:r w:rsidRPr="00A5492C">
        <w:rPr>
          <w:rFonts w:ascii="Arial" w:hAnsi="Arial" w:cs="Arial"/>
          <w:sz w:val="22"/>
          <w:szCs w:val="22"/>
        </w:rPr>
        <w:lastRenderedPageBreak/>
        <w:t>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w:t>
      </w:r>
      <w:r w:rsidRPr="00A5492C">
        <w:rPr>
          <w:rFonts w:ascii="Arial" w:hAnsi="Arial" w:cs="Arial"/>
          <w:bCs/>
          <w:sz w:val="22"/>
          <w:szCs w:val="22"/>
          <w:lang w:val="es-MX"/>
        </w:rPr>
        <w:lastRenderedPageBreak/>
        <w:t>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w:t>
      </w:r>
      <w:r w:rsidRPr="00A5492C">
        <w:rPr>
          <w:rFonts w:ascii="Arial" w:hAnsi="Arial" w:cs="Arial"/>
          <w:bCs/>
          <w:sz w:val="22"/>
          <w:szCs w:val="22"/>
        </w:rPr>
        <w:lastRenderedPageBreak/>
        <w:t>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lastRenderedPageBreak/>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w:t>
      </w:r>
      <w:r w:rsidRPr="00A5492C">
        <w:rPr>
          <w:rFonts w:ascii="Arial" w:hAnsi="Arial" w:cs="Arial"/>
          <w:bCs/>
          <w:sz w:val="22"/>
          <w:szCs w:val="22"/>
        </w:rPr>
        <w:lastRenderedPageBreak/>
        <w:t>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rsidR="00F7510F" w:rsidRPr="00A5492C" w:rsidRDefault="00F7510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lastRenderedPageBreak/>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 xml:space="preserve">estamentaria, legítima, dativa o </w:t>
      </w:r>
      <w:proofErr w:type="spellStart"/>
      <w:r w:rsidR="00F22F0B" w:rsidRPr="00A5492C">
        <w:rPr>
          <w:rFonts w:ascii="Arial" w:hAnsi="Arial" w:cs="Arial"/>
          <w:sz w:val="22"/>
          <w:szCs w:val="22"/>
        </w:rPr>
        <w:t>autodesignada</w:t>
      </w:r>
      <w:proofErr w:type="spellEnd"/>
      <w:r w:rsidR="00F22F0B" w:rsidRPr="00A5492C">
        <w:rPr>
          <w:rFonts w:ascii="Arial" w:hAnsi="Arial" w:cs="Arial"/>
          <w:sz w:val="22"/>
          <w:szCs w:val="22"/>
        </w:rPr>
        <w:t>.</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tutela </w:t>
      </w:r>
      <w:proofErr w:type="spellStart"/>
      <w:r w:rsidRPr="00A5492C">
        <w:rPr>
          <w:rFonts w:ascii="Arial" w:hAnsi="Arial" w:cs="Arial"/>
          <w:sz w:val="22"/>
          <w:szCs w:val="22"/>
        </w:rPr>
        <w:t>autodesignada</w:t>
      </w:r>
      <w:proofErr w:type="spellEnd"/>
      <w:r w:rsidRPr="00A5492C">
        <w:rPr>
          <w:rFonts w:ascii="Arial" w:hAnsi="Arial" w:cs="Arial"/>
          <w:sz w:val="22"/>
          <w:szCs w:val="22"/>
        </w:rPr>
        <w:t xml:space="preserve">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 xml:space="preserve">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w:t>
      </w:r>
      <w:r w:rsidRPr="00A5492C">
        <w:rPr>
          <w:rFonts w:ascii="Arial" w:hAnsi="Arial" w:cs="Arial"/>
          <w:bCs/>
          <w:sz w:val="22"/>
          <w:szCs w:val="22"/>
        </w:rPr>
        <w:lastRenderedPageBreak/>
        <w:t>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w:t>
      </w:r>
      <w:r w:rsidRPr="00A5492C">
        <w:rPr>
          <w:rFonts w:ascii="Arial" w:hAnsi="Arial" w:cs="Arial"/>
          <w:sz w:val="22"/>
          <w:szCs w:val="22"/>
        </w:rPr>
        <w:lastRenderedPageBreak/>
        <w:t>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 xml:space="preserve">Los herederos testamentarios, y en su defecto, los que fueren legítimos al tiempo de la desaparición de un ausente, o al tiempo en que se hayan recibido las últimas noticias, si tienen </w:t>
      </w:r>
      <w:r w:rsidRPr="00A5492C">
        <w:rPr>
          <w:rFonts w:ascii="Arial" w:hAnsi="Arial" w:cs="Arial"/>
          <w:sz w:val="22"/>
          <w:szCs w:val="22"/>
        </w:rPr>
        <w:lastRenderedPageBreak/>
        <w:t>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w:t>
      </w:r>
      <w:r w:rsidRPr="00173432">
        <w:rPr>
          <w:rFonts w:ascii="Arial" w:hAnsi="Arial" w:cs="Arial"/>
          <w:sz w:val="22"/>
          <w:szCs w:val="22"/>
        </w:rPr>
        <w:lastRenderedPageBreak/>
        <w:t xml:space="preserve">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lastRenderedPageBreak/>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lastRenderedPageBreak/>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w:t>
      </w:r>
      <w:proofErr w:type="spellStart"/>
      <w:r w:rsidRPr="00AE3149">
        <w:rPr>
          <w:rFonts w:ascii="Arial" w:hAnsi="Arial" w:cs="Arial"/>
          <w:sz w:val="22"/>
          <w:szCs w:val="22"/>
        </w:rPr>
        <w:t>que</w:t>
      </w:r>
      <w:proofErr w:type="spellEnd"/>
      <w:r w:rsidRPr="00AE3149">
        <w:rPr>
          <w:rFonts w:ascii="Arial" w:hAnsi="Arial" w:cs="Arial"/>
          <w:sz w:val="22"/>
          <w:szCs w:val="22"/>
        </w:rPr>
        <w:t xml:space="preserv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 xml:space="preserve">Si las ramas de los árboles se extienden sobre heredades, jardines o patios vecinos, el dueño de éstos tendrá derecho de que se corten en cuanto se extiendan sobre su propiedad, y si </w:t>
      </w:r>
      <w:r w:rsidRPr="007A1D28">
        <w:rPr>
          <w:rFonts w:ascii="Arial" w:hAnsi="Arial" w:cs="Arial"/>
          <w:sz w:val="22"/>
          <w:szCs w:val="22"/>
        </w:rPr>
        <w:lastRenderedPageBreak/>
        <w:t>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 xml:space="preserve">En terrenos de propiedad particular no puede ejercitarse el derecho a que se refiere el artículo anterior, ya sea comenzando en él la caza, ya continuando la comenzada en terreno público, </w:t>
      </w:r>
      <w:r w:rsidRPr="007A1D28">
        <w:rPr>
          <w:rFonts w:ascii="Arial" w:hAnsi="Arial" w:cs="Arial"/>
          <w:sz w:val="22"/>
          <w:szCs w:val="22"/>
        </w:rPr>
        <w:lastRenderedPageBreak/>
        <w:t>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 xml:space="preserve">El que sin consentimiento del dueño hiciere en terreno ajeno obras para descubrir un tesoro, estará obligado en todo caso a pagar los daños y perjuicios y, además, a costear la reposición </w:t>
      </w:r>
      <w:r w:rsidRPr="00FB3828">
        <w:rPr>
          <w:rFonts w:ascii="Arial" w:hAnsi="Arial" w:cs="Arial"/>
          <w:sz w:val="22"/>
          <w:szCs w:val="22"/>
        </w:rPr>
        <w:lastRenderedPageBreak/>
        <w:t>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 xml:space="preserve">Los cauces abandonados por corriente de agua que no sean de la Federación, pertenecen a los dueños de los terrenos por donde corren esas aguas. Si la corriente era limítrofe de varios predios, el cauce abandonado pertenece a los propietarios de ambas riberas proporcionalmente </w:t>
      </w:r>
      <w:r w:rsidRPr="007A1D28">
        <w:rPr>
          <w:rFonts w:ascii="Arial" w:hAnsi="Arial" w:cs="Arial"/>
          <w:sz w:val="22"/>
          <w:szCs w:val="22"/>
        </w:rPr>
        <w:lastRenderedPageBreak/>
        <w:t>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 xml:space="preserve">El propietario de un edificio que se apoya en una pared común, puede al derribarlo renunciar o no a la copropiedad. En el primer caso serán de su cuenta todos los gastos necesarios para </w:t>
      </w:r>
      <w:r w:rsidRPr="00AE3149">
        <w:rPr>
          <w:rFonts w:ascii="Arial" w:hAnsi="Arial" w:cs="Arial"/>
          <w:sz w:val="22"/>
          <w:szCs w:val="22"/>
        </w:rPr>
        <w:lastRenderedPageBreak/>
        <w:t>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 xml:space="preserve">La disminución que por las propias causas se verifique, no en los frutos, sino en la misma finca o cosa usufructuada, será de cuenta del propietario; y si éste, para conservar íntegra la </w:t>
      </w:r>
      <w:r w:rsidRPr="00AE3149">
        <w:rPr>
          <w:rFonts w:ascii="Arial" w:hAnsi="Arial" w:cs="Arial"/>
          <w:sz w:val="22"/>
          <w:szCs w:val="22"/>
        </w:rPr>
        <w:lastRenderedPageBreak/>
        <w:t>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w:t>
      </w:r>
      <w:r w:rsidRPr="00AE3149">
        <w:rPr>
          <w:rFonts w:ascii="Arial" w:hAnsi="Arial" w:cs="Arial"/>
          <w:sz w:val="22"/>
          <w:szCs w:val="22"/>
        </w:rPr>
        <w:lastRenderedPageBreak/>
        <w:t xml:space="preserve">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w:t>
      </w:r>
      <w:r w:rsidRPr="00AE3149">
        <w:rPr>
          <w:rFonts w:ascii="Arial" w:hAnsi="Arial" w:cs="Arial"/>
          <w:sz w:val="22"/>
          <w:szCs w:val="22"/>
        </w:rPr>
        <w:lastRenderedPageBreak/>
        <w:t xml:space="preserve">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 xml:space="preserve">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w:t>
      </w:r>
      <w:r w:rsidRPr="00AE3149">
        <w:rPr>
          <w:rFonts w:ascii="Arial" w:hAnsi="Arial" w:cs="Arial"/>
          <w:sz w:val="22"/>
          <w:szCs w:val="22"/>
        </w:rPr>
        <w:lastRenderedPageBreak/>
        <w:t>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 xml:space="preserve">En los casos de intestado, los descendientes del incapaz de heredar conforme al artículo 1202 heredarán al autor de la sucesión, no debiendo ser excluidos por la falta de su padre; </w:t>
      </w:r>
      <w:r w:rsidRPr="00AE3149">
        <w:rPr>
          <w:rFonts w:ascii="Arial" w:hAnsi="Arial" w:cs="Arial"/>
          <w:sz w:val="22"/>
          <w:szCs w:val="22"/>
        </w:rPr>
        <w:lastRenderedPageBreak/>
        <w:t>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 xml:space="preserve">El derecho de percibir alimentos no es renunciable ni puede ser objeto de transacción. La pensión alimenticia se fijará y asegurará conforme a lo dispuesto en los artículos 303, </w:t>
      </w:r>
      <w:r w:rsidRPr="004D5F6D">
        <w:rPr>
          <w:rFonts w:ascii="Arial" w:hAnsi="Arial" w:cs="Arial"/>
          <w:sz w:val="22"/>
          <w:szCs w:val="22"/>
        </w:rPr>
        <w:lastRenderedPageBreak/>
        <w:t>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lastRenderedPageBreak/>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lastRenderedPageBreak/>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lastRenderedPageBreak/>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Las personas morales capaces de adquirir pueden, por conducto de sus representantes legítimos, aceptar o repudiar herencias; pero tratándose de corporaciones de carácter 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lastRenderedPageBreak/>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lastRenderedPageBreak/>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 xml:space="preserve">Hay violencia cuando se emplea fuerza física o amenazas que importen peligro de perder la vida, la honra, la libertad, la salud o una parte considerable de los bienes del contratante, de </w:t>
      </w:r>
      <w:r w:rsidRPr="00AE3149">
        <w:rPr>
          <w:rFonts w:ascii="Arial" w:hAnsi="Arial" w:cs="Arial"/>
          <w:sz w:val="22"/>
          <w:szCs w:val="22"/>
        </w:rPr>
        <w:lastRenderedPageBreak/>
        <w:t>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lastRenderedPageBreak/>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w:t>
      </w:r>
      <w:r w:rsidRPr="00AE3149">
        <w:rPr>
          <w:rFonts w:ascii="Arial" w:hAnsi="Arial" w:cs="Arial"/>
          <w:sz w:val="22"/>
          <w:szCs w:val="22"/>
        </w:rPr>
        <w:lastRenderedPageBreak/>
        <w:t xml:space="preserve">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lastRenderedPageBreak/>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lastRenderedPageBreak/>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lastRenderedPageBreak/>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lastRenderedPageBreak/>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lastRenderedPageBreak/>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lastRenderedPageBreak/>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Todos los arrendamientos, sean de predios rústicos o urbanos, que no se hayan celebrado por tiempo expresamente determinado, concluirán a voluntad de cualquiera de las partes 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 xml:space="preserve">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w:t>
      </w:r>
      <w:r w:rsidRPr="00AE3149">
        <w:rPr>
          <w:rFonts w:ascii="Arial" w:hAnsi="Arial" w:cs="Arial"/>
          <w:sz w:val="22"/>
          <w:szCs w:val="22"/>
        </w:rPr>
        <w:lastRenderedPageBreak/>
        <w:t>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 xml:space="preserve">IV.- El poder o mandato otorgado por personas físicas o por representantes de personas morales que no tengan actividad mercantil en el que el apoderado o mandatario esté facultado para realizar actos </w:t>
      </w:r>
      <w:r w:rsidRPr="00760F9E">
        <w:rPr>
          <w:rFonts w:ascii="Arial" w:hAnsi="Arial" w:cs="Arial"/>
          <w:sz w:val="22"/>
          <w:szCs w:val="22"/>
        </w:rPr>
        <w:lastRenderedPageBreak/>
        <w:t>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lastRenderedPageBreak/>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no priva a los demás socios del derecho de examinar el estado de los negocios sociales y exigir a este fin la presentación de libros, </w:t>
      </w:r>
      <w:r w:rsidRPr="00AE3149">
        <w:rPr>
          <w:rFonts w:ascii="Arial" w:hAnsi="Arial" w:cs="Arial"/>
          <w:sz w:val="22"/>
          <w:szCs w:val="22"/>
        </w:rPr>
        <w:lastRenderedPageBreak/>
        <w:t>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 xml:space="preserve">El fiador que se ha obligado por tiempo determinado, queda libre de su obligación si el acreedor no requiere judicialmente al deudor por el cumplimiento de la obligación principal, dentro </w:t>
      </w:r>
      <w:r w:rsidRPr="00AE3149">
        <w:rPr>
          <w:rFonts w:ascii="Arial" w:hAnsi="Arial" w:cs="Arial"/>
          <w:sz w:val="22"/>
          <w:szCs w:val="22"/>
        </w:rPr>
        <w:lastRenderedPageBreak/>
        <w:t>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 xml:space="preserve">Para hacer constar en el registro el cumplimiento de las condiciones a que se refieren los artículos que preceden, o la existencia de las obligaciones futuras, presentará cualquiera de los </w:t>
      </w:r>
      <w:r w:rsidRPr="00AE3149">
        <w:rPr>
          <w:rFonts w:ascii="Arial" w:hAnsi="Arial" w:cs="Arial"/>
          <w:sz w:val="22"/>
          <w:szCs w:val="22"/>
        </w:rPr>
        <w:lastRenderedPageBreak/>
        <w:t>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Los documentos que conforme a esta ley deben registrarse y no se registren, sólo producirán efectos entre quienes los otorguen pero no podrán producir perjuicios a terceros, los cuales si podrán aprovecharlos en cuanto les fueren favorables.</w:t>
      </w:r>
    </w:p>
    <w:p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judicial  para que se haga el registro.</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No se recibirá la información sin que previamente se haya dado una amplia publicidad por medio de la prensa y de avisos fijados en los lugares públicos, a la solicitud del </w:t>
      </w:r>
      <w:proofErr w:type="spellStart"/>
      <w:r w:rsidRPr="00AE3149">
        <w:rPr>
          <w:rFonts w:ascii="Arial" w:hAnsi="Arial" w:cs="Arial"/>
          <w:sz w:val="22"/>
          <w:szCs w:val="22"/>
        </w:rPr>
        <w:t>promovente</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Cuando se extinga o prescriba el derecho inscrito, en los términos de los artículos 1121, 1137 y 1138 de este Código. En el caso de prescripción, la solicitud de cancelación de la inscripción se formulara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 xml:space="preserve">Se adicionan el Capítulo VI BIS al Libro Primero “De las Personas”, Título Noveno “De la Tutela”, denominado “De la Tutela </w:t>
      </w:r>
      <w:proofErr w:type="spellStart"/>
      <w:r w:rsidRPr="006810DF">
        <w:rPr>
          <w:rFonts w:ascii="Arial" w:eastAsiaTheme="minorHAnsi" w:hAnsi="Arial" w:cs="Arial"/>
        </w:rPr>
        <w:t>Autodesignada</w:t>
      </w:r>
      <w:proofErr w:type="spellEnd"/>
      <w:r w:rsidRPr="006810DF">
        <w:rPr>
          <w:rFonts w:ascii="Arial" w:eastAsiaTheme="minorHAnsi" w:hAnsi="Arial" w:cs="Arial"/>
        </w:rPr>
        <w:t>”,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lastRenderedPageBreak/>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Mezquital así como las poblaciones de </w:t>
      </w:r>
      <w:proofErr w:type="spellStart"/>
      <w:r w:rsidRPr="006810DF">
        <w:rPr>
          <w:rFonts w:ascii="Arial" w:eastAsiaTheme="minorHAnsi" w:hAnsi="Arial" w:cs="Arial"/>
        </w:rPr>
        <w:t>Tayoltita</w:t>
      </w:r>
      <w:proofErr w:type="spellEnd"/>
      <w:r w:rsidRPr="006810DF">
        <w:rPr>
          <w:rFonts w:ascii="Arial" w:eastAsiaTheme="minorHAnsi" w:hAnsi="Arial" w:cs="Arial"/>
        </w:rPr>
        <w:t xml:space="preserve">, San Dimas, Rafael </w:t>
      </w:r>
      <w:proofErr w:type="spellStart"/>
      <w:r w:rsidRPr="006810DF">
        <w:rPr>
          <w:rFonts w:ascii="Arial" w:eastAsiaTheme="minorHAnsi" w:hAnsi="Arial" w:cs="Arial"/>
        </w:rPr>
        <w:t>Buelna</w:t>
      </w:r>
      <w:proofErr w:type="spellEnd"/>
      <w:r w:rsidRPr="006810DF">
        <w:rPr>
          <w:rFonts w:ascii="Arial" w:eastAsiaTheme="minorHAnsi" w:hAnsi="Arial" w:cs="Arial"/>
        </w:rPr>
        <w:t xml:space="preserve">,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II. A las 00:01 horas del día 10 de junio del año 2014, en el Segundo y Tercer Distritos Judiciales del Estado de Durango, integrados de la siguiente manera: Segundo distrito: Ciudad Lerdo como residencia, comprende los municipios de Lerdo y </w:t>
      </w:r>
      <w:proofErr w:type="spellStart"/>
      <w:r w:rsidRPr="006810DF">
        <w:rPr>
          <w:rFonts w:ascii="Arial" w:eastAsiaTheme="minorHAnsi" w:hAnsi="Arial" w:cs="Arial"/>
        </w:rPr>
        <w:t>Mapimí</w:t>
      </w:r>
      <w:proofErr w:type="spellEnd"/>
      <w:r w:rsidRPr="006810DF">
        <w:rPr>
          <w:rFonts w:ascii="Arial" w:eastAsiaTheme="minorHAnsi" w:hAnsi="Arial" w:cs="Arial"/>
        </w:rPr>
        <w:t xml:space="preserve">, excepto en materia penal que corresponde al tercer distrito; Tercer distrito: Gómez Palacio como residencia; comprende el Municipio del mismo nombre y el de </w:t>
      </w:r>
      <w:proofErr w:type="spellStart"/>
      <w:r w:rsidRPr="006810DF">
        <w:rPr>
          <w:rFonts w:ascii="Arial" w:eastAsiaTheme="minorHAnsi" w:hAnsi="Arial" w:cs="Arial"/>
        </w:rPr>
        <w:t>Tlahualilo</w:t>
      </w:r>
      <w:proofErr w:type="spellEnd"/>
      <w:r w:rsidRPr="006810DF">
        <w:rPr>
          <w:rFonts w:ascii="Arial" w:eastAsiaTheme="minorHAnsi" w:hAnsi="Arial" w:cs="Arial"/>
        </w:rPr>
        <w:t>.</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lastRenderedPageBreak/>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lastRenderedPageBreak/>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lastRenderedPageBreak/>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lastRenderedPageBreak/>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rsidR="00D12699" w:rsidRPr="00D12699" w:rsidRDefault="00D12699" w:rsidP="00D12699">
      <w:pPr>
        <w:jc w:val="both"/>
        <w:rPr>
          <w:rFonts w:ascii="Arial" w:eastAsia="Arial Unicode MS" w:hAnsi="Arial" w:cs="Arial"/>
          <w:lang w:val="es-ES" w:eastAsia="es-MX"/>
        </w:rPr>
      </w:pPr>
    </w:p>
    <w:p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4564F2" w:rsidRDefault="004564F2" w:rsidP="00D12699">
      <w:pPr>
        <w:jc w:val="both"/>
        <w:rPr>
          <w:rFonts w:ascii="Arial" w:eastAsia="Arial Unicode MS" w:hAnsi="Arial" w:cs="Arial"/>
          <w:b/>
          <w:lang w:val="es-ES" w:eastAsia="es-MX"/>
        </w:rPr>
      </w:pPr>
    </w:p>
    <w:p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rsidR="004564F2" w:rsidRDefault="004564F2" w:rsidP="00D12699">
      <w:pPr>
        <w:jc w:val="both"/>
        <w:rPr>
          <w:rFonts w:ascii="Arial" w:eastAsia="Arial Unicode MS" w:hAnsi="Arial" w:cs="Arial"/>
          <w:b/>
          <w:lang w:val="es-ES" w:eastAsia="es-MX"/>
        </w:rPr>
      </w:pPr>
    </w:p>
    <w:p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ÚNICO.-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rsidR="004564F2" w:rsidRDefault="004564F2" w:rsidP="004564F2">
      <w:pPr>
        <w:jc w:val="both"/>
        <w:rPr>
          <w:rFonts w:ascii="Arial" w:eastAsia="Arial Unicode MS" w:hAnsi="Arial" w:cs="Arial"/>
          <w:lang w:val="es-ES" w:eastAsia="es-MX"/>
        </w:rPr>
      </w:pPr>
    </w:p>
    <w:p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rsidR="004564F2" w:rsidRPr="004564F2" w:rsidRDefault="004564F2" w:rsidP="004564F2">
      <w:pPr>
        <w:autoSpaceDE w:val="0"/>
        <w:autoSpaceDN w:val="0"/>
        <w:adjustRightInd w:val="0"/>
        <w:jc w:val="both"/>
        <w:rPr>
          <w:rFonts w:ascii="Arial" w:hAnsi="Arial" w:cs="Arial"/>
          <w:lang w:val="en-US" w:eastAsia="es-MX"/>
        </w:rPr>
      </w:pPr>
    </w:p>
    <w:p w:rsidR="004564F2" w:rsidRPr="004564F2" w:rsidRDefault="004564F2" w:rsidP="004564F2">
      <w:pPr>
        <w:jc w:val="both"/>
        <w:rPr>
          <w:rFonts w:ascii="Arial" w:hAnsi="Arial" w:cs="Arial"/>
          <w:lang w:val="es-ES"/>
        </w:rPr>
      </w:pPr>
      <w:r w:rsidRPr="004564F2">
        <w:rPr>
          <w:rFonts w:ascii="Arial" w:hAnsi="Arial" w:cs="Arial"/>
          <w:b/>
          <w:lang w:val="es-MX"/>
        </w:rPr>
        <w:t>PRIMERO.-</w:t>
      </w:r>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hAnsi="Arial" w:cs="Arial"/>
          <w:lang w:val="es-ES"/>
        </w:rPr>
      </w:pPr>
      <w:r w:rsidRPr="004564F2">
        <w:rPr>
          <w:rFonts w:ascii="Arial" w:hAnsi="Arial" w:cs="Arial"/>
          <w:b/>
          <w:lang w:val="es-ES"/>
        </w:rPr>
        <w:t xml:space="preserve">SEGUNDO.- </w:t>
      </w:r>
      <w:r w:rsidRPr="004564F2">
        <w:rPr>
          <w:rFonts w:ascii="Arial" w:hAnsi="Arial" w:cs="Arial"/>
          <w:lang w:val="es-ES"/>
        </w:rPr>
        <w:t>Se derogan todas aquellas disposiciones legales y administrativas que contravengan lo dispuesto en el presente decreto.</w:t>
      </w:r>
    </w:p>
    <w:p w:rsidR="004564F2" w:rsidRPr="004564F2" w:rsidRDefault="004564F2" w:rsidP="004564F2">
      <w:pPr>
        <w:jc w:val="both"/>
        <w:rPr>
          <w:rFonts w:ascii="Arial" w:hAnsi="Arial" w:cs="Arial"/>
          <w:lang w:val="es-E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rsidR="004564F2" w:rsidRPr="004564F2" w:rsidRDefault="004564F2" w:rsidP="004564F2">
      <w:pPr>
        <w:jc w:val="both"/>
        <w:rPr>
          <w:rFonts w:ascii="Arial" w:eastAsia="Arial Unicode MS" w:hAnsi="Arial" w:cs="Arial"/>
          <w:lang w:val="es-MX" w:eastAsia="en-US"/>
        </w:rPr>
      </w:pPr>
    </w:p>
    <w:p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4564F2" w:rsidRDefault="004564F2"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DECRETO 377, LXVII LEGISLATURA, PERIODICO OFICIAL No. 43 DE FECHA 31 DE  MAYO DE 2018.</w:t>
      </w:r>
    </w:p>
    <w:p w:rsidR="00A105E0" w:rsidRDefault="00A105E0" w:rsidP="00D12699">
      <w:pPr>
        <w:jc w:val="both"/>
        <w:rPr>
          <w:rFonts w:ascii="Arial" w:eastAsia="Arial Unicode MS" w:hAnsi="Arial" w:cs="Arial"/>
          <w:b/>
          <w:lang w:val="es-ES" w:eastAsia="es-MX"/>
        </w:rPr>
      </w:pPr>
    </w:p>
    <w:p w:rsidR="00A105E0" w:rsidRDefault="00A105E0" w:rsidP="00D12699">
      <w:pPr>
        <w:jc w:val="both"/>
        <w:rPr>
          <w:rFonts w:ascii="Arial" w:eastAsia="Arial Unicode MS" w:hAnsi="Arial" w:cs="Arial"/>
          <w:lang w:val="es-MX" w:eastAsia="es-MX"/>
        </w:rPr>
      </w:pPr>
      <w:r w:rsidRPr="00A105E0">
        <w:rPr>
          <w:rFonts w:ascii="Arial" w:eastAsia="Arial Unicode MS" w:hAnsi="Arial" w:cs="Arial"/>
          <w:b/>
          <w:lang w:val="es-MX" w:eastAsia="es-MX"/>
        </w:rPr>
        <w:t xml:space="preserve">ÚNICO.-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rsidR="00A105E0" w:rsidRDefault="00A105E0" w:rsidP="00D12699">
      <w:pPr>
        <w:jc w:val="both"/>
        <w:rPr>
          <w:rFonts w:ascii="Arial" w:eastAsia="Arial Unicode MS" w:hAnsi="Arial" w:cs="Arial"/>
          <w:lang w:val="es-MX" w:eastAsia="es-MX"/>
        </w:rPr>
      </w:pPr>
    </w:p>
    <w:p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hAnsi="Arial" w:cs="Arial"/>
          <w:lang w:val="es-MX" w:eastAsia="es-MX"/>
        </w:rPr>
      </w:pPr>
      <w:r w:rsidRPr="00A105E0">
        <w:rPr>
          <w:rFonts w:ascii="Arial" w:hAnsi="Arial" w:cs="Arial"/>
          <w:b/>
          <w:lang w:val="es-MX" w:eastAsia="es-MX"/>
        </w:rPr>
        <w:t xml:space="preserve">PRIMERO.- </w:t>
      </w:r>
      <w:r w:rsidRPr="00A105E0">
        <w:rPr>
          <w:rFonts w:ascii="Arial" w:hAnsi="Arial" w:cs="Arial"/>
          <w:lang w:val="es-MX" w:eastAsia="es-MX"/>
        </w:rPr>
        <w:t>El presente decreto entrará en vigor el día siguiente al de su publicación en el Periódico Oficial del Gobierno del Estado de Durango.</w:t>
      </w:r>
    </w:p>
    <w:p w:rsidR="00A105E0" w:rsidRPr="00A105E0" w:rsidRDefault="00A105E0" w:rsidP="00A105E0">
      <w:pPr>
        <w:jc w:val="both"/>
        <w:rPr>
          <w:rFonts w:ascii="Arial"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hAnsi="Arial" w:cs="Arial"/>
          <w:b/>
          <w:lang w:val="es-MX" w:eastAsia="es-MX"/>
        </w:rPr>
        <w:t xml:space="preserve">SEGUNDO.-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rsidR="00A105E0" w:rsidRPr="00A105E0" w:rsidRDefault="00A105E0" w:rsidP="00A105E0">
      <w:pPr>
        <w:jc w:val="both"/>
        <w:rPr>
          <w:rFonts w:ascii="Arial" w:eastAsia="Arial Unicode MS" w:hAnsi="Arial" w:cs="Arial"/>
          <w:b/>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xml:space="preserve">. </w:t>
      </w:r>
      <w:proofErr w:type="gramStart"/>
      <w:r w:rsidRPr="00A105E0">
        <w:rPr>
          <w:rFonts w:ascii="Arial" w:eastAsia="Arial Unicode MS" w:hAnsi="Arial" w:cs="Arial"/>
          <w:lang w:val="es-MX" w:eastAsia="es-MX"/>
        </w:rPr>
        <w:t>a</w:t>
      </w:r>
      <w:proofErr w:type="gramEnd"/>
      <w:r w:rsidRPr="00A105E0">
        <w:rPr>
          <w:rFonts w:ascii="Arial" w:eastAsia="Arial Unicode MS" w:hAnsi="Arial" w:cs="Arial"/>
          <w:lang w:val="es-MX" w:eastAsia="es-MX"/>
        </w:rPr>
        <w:t xml:space="preserve"> los (08) ocho días del mes de Mayo de (2018) dos mil dieciocho.</w:t>
      </w:r>
    </w:p>
    <w:p w:rsidR="00A105E0" w:rsidRPr="00A105E0" w:rsidRDefault="00A105E0" w:rsidP="00A105E0">
      <w:pPr>
        <w:jc w:val="both"/>
        <w:rPr>
          <w:rFonts w:ascii="Arial" w:eastAsia="Arial Unicode MS" w:hAnsi="Arial" w:cs="Arial"/>
          <w:lang w:val="es-MX" w:eastAsia="es-MX"/>
        </w:rPr>
      </w:pPr>
    </w:p>
    <w:p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A105E0" w:rsidRDefault="00A105E0" w:rsidP="00D12699">
      <w:pPr>
        <w:jc w:val="both"/>
        <w:rPr>
          <w:rFonts w:ascii="Arial" w:eastAsia="Arial Unicode MS" w:hAnsi="Arial" w:cs="Arial"/>
          <w:lang w:val="es-MX" w:eastAsia="es-MX"/>
        </w:rPr>
      </w:pPr>
    </w:p>
    <w:p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rsidR="0057440E" w:rsidRPr="0057440E" w:rsidRDefault="0057440E" w:rsidP="00D12699">
      <w:pPr>
        <w:jc w:val="both"/>
        <w:rPr>
          <w:rFonts w:ascii="Arial" w:eastAsia="Arial Unicode MS" w:hAnsi="Arial" w:cs="Arial"/>
          <w:b/>
          <w:lang w:val="es-MX" w:eastAsia="es-MX"/>
        </w:rPr>
      </w:pPr>
    </w:p>
    <w:p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rsidR="0083468B" w:rsidRDefault="0083468B" w:rsidP="00D12699">
      <w:pPr>
        <w:jc w:val="both"/>
        <w:rPr>
          <w:rFonts w:ascii="Arial" w:eastAsia="Arial Unicode MS" w:hAnsi="Arial" w:cs="Arial"/>
          <w:b/>
          <w:lang w:val="es-MX" w:eastAsia="es-MX"/>
        </w:rPr>
      </w:pPr>
    </w:p>
    <w:p w:rsidR="0083468B" w:rsidRDefault="0083468B" w:rsidP="00D12699">
      <w:pPr>
        <w:jc w:val="both"/>
        <w:rPr>
          <w:rFonts w:ascii="Arial" w:eastAsia="Arial Unicode MS" w:hAnsi="Arial" w:cs="Arial"/>
          <w:lang w:val="es-MX" w:eastAsia="es-MX"/>
        </w:rPr>
      </w:pPr>
      <w:r w:rsidRPr="0083468B">
        <w:rPr>
          <w:rFonts w:ascii="Arial" w:eastAsia="Arial Unicode MS" w:hAnsi="Arial" w:cs="Arial"/>
          <w:b/>
          <w:lang w:val="es-MX" w:eastAsia="es-MX"/>
        </w:rPr>
        <w:t xml:space="preserve">ÚNICO.-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rsidR="0083468B" w:rsidRDefault="0083468B" w:rsidP="00D12699">
      <w:pPr>
        <w:jc w:val="both"/>
        <w:rPr>
          <w:rFonts w:ascii="Arial" w:eastAsia="Arial Unicode MS" w:hAnsi="Arial" w:cs="Arial"/>
          <w:lang w:val="es-MX" w:eastAsia="es-MX"/>
        </w:rPr>
      </w:pPr>
    </w:p>
    <w:p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rsidR="00E021FD" w:rsidRPr="0083468B" w:rsidRDefault="00E021FD" w:rsidP="0083468B">
      <w:pPr>
        <w:jc w:val="center"/>
        <w:rPr>
          <w:rFonts w:ascii="Arial" w:hAnsi="Arial" w:cs="Arial"/>
          <w:b/>
          <w:lang w:val="es-MX" w:eastAsia="es-MX"/>
        </w:rPr>
      </w:pPr>
    </w:p>
    <w:p w:rsidR="0083468B" w:rsidRPr="0083468B" w:rsidRDefault="0083468B" w:rsidP="0083468B">
      <w:pPr>
        <w:jc w:val="both"/>
        <w:rPr>
          <w:rFonts w:ascii="Arial" w:hAnsi="Arial" w:cs="Arial"/>
          <w:lang w:val="es-MX" w:eastAsia="es-MX"/>
        </w:rPr>
      </w:pPr>
      <w:r w:rsidRPr="0083468B">
        <w:rPr>
          <w:rFonts w:ascii="Arial" w:hAnsi="Arial" w:cs="Arial"/>
          <w:b/>
          <w:lang w:val="es-MX" w:eastAsia="es-MX"/>
        </w:rPr>
        <w:t xml:space="preserve">PRIMERO.- </w:t>
      </w:r>
      <w:r w:rsidRPr="0083468B">
        <w:rPr>
          <w:rFonts w:ascii="Arial" w:hAnsi="Arial" w:cs="Arial"/>
          <w:lang w:val="es-MX" w:eastAsia="es-MX"/>
        </w:rPr>
        <w:t>El presente decreto entrará en vigor el día siguiente al de su publicación en el Periódico Oficial del Gobierno del Estado de Durango.</w:t>
      </w:r>
    </w:p>
    <w:p w:rsidR="0083468B" w:rsidRPr="0083468B" w:rsidRDefault="0083468B" w:rsidP="0083468B">
      <w:pPr>
        <w:jc w:val="both"/>
        <w:rPr>
          <w:rFonts w:ascii="Arial" w:hAnsi="Arial" w:cs="Arial"/>
          <w:b/>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hAnsi="Arial" w:cs="Arial"/>
          <w:b/>
          <w:lang w:val="es-MX" w:eastAsia="es-MX"/>
        </w:rPr>
        <w:t xml:space="preserve">SEGUNDO.-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xml:space="preserve">. </w:t>
      </w:r>
      <w:proofErr w:type="gramStart"/>
      <w:r w:rsidRPr="0083468B">
        <w:rPr>
          <w:rFonts w:ascii="Arial" w:eastAsia="Arial Unicode MS" w:hAnsi="Arial" w:cs="Arial"/>
          <w:lang w:val="es-MX" w:eastAsia="es-MX"/>
        </w:rPr>
        <w:t>a</w:t>
      </w:r>
      <w:proofErr w:type="gramEnd"/>
      <w:r w:rsidRPr="0083468B">
        <w:rPr>
          <w:rFonts w:ascii="Arial" w:eastAsia="Arial Unicode MS" w:hAnsi="Arial" w:cs="Arial"/>
          <w:lang w:val="es-MX" w:eastAsia="es-MX"/>
        </w:rPr>
        <w:t xml:space="preserve"> los (08) ocho días del mes de Mayo de (2018) dos mil dieciocho.</w:t>
      </w:r>
    </w:p>
    <w:p w:rsidR="0083468B" w:rsidRPr="0083468B" w:rsidRDefault="0083468B" w:rsidP="0083468B">
      <w:pPr>
        <w:jc w:val="both"/>
        <w:rPr>
          <w:rFonts w:ascii="Arial" w:eastAsia="Arial Unicode MS" w:hAnsi="Arial" w:cs="Arial"/>
          <w:lang w:val="es-MX" w:eastAsia="es-MX"/>
        </w:rPr>
      </w:pPr>
    </w:p>
    <w:p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3468B" w:rsidRDefault="0083468B"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rsidR="007D01AC" w:rsidRDefault="007D01AC" w:rsidP="00D12699">
      <w:pPr>
        <w:jc w:val="both"/>
        <w:rPr>
          <w:rFonts w:ascii="Arial" w:eastAsia="Arial Unicode MS" w:hAnsi="Arial" w:cs="Arial"/>
          <w:b/>
          <w:lang w:val="es-MX" w:eastAsia="es-MX"/>
        </w:rPr>
      </w:pPr>
    </w:p>
    <w:p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ÚNICO.-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rsidR="007D01AC" w:rsidRDefault="007D01AC" w:rsidP="00D12699">
      <w:pPr>
        <w:jc w:val="both"/>
        <w:rPr>
          <w:rFonts w:ascii="Arial" w:eastAsia="Arial Unicode MS" w:hAnsi="Arial" w:cs="Arial"/>
          <w:lang w:val="es-MX" w:eastAsia="es-MX"/>
        </w:rPr>
      </w:pPr>
    </w:p>
    <w:p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rsidR="007D01AC" w:rsidRPr="007D01AC" w:rsidRDefault="007D01AC" w:rsidP="007D01AC">
      <w:pPr>
        <w:autoSpaceDE w:val="0"/>
        <w:autoSpaceDN w:val="0"/>
        <w:adjustRightInd w:val="0"/>
        <w:ind w:left="360"/>
        <w:jc w:val="both"/>
        <w:rPr>
          <w:rFonts w:ascii="Arial" w:eastAsia="Calibri" w:hAnsi="Arial" w:cs="Arial"/>
          <w:b/>
          <w:lang w:val="es-MX" w:eastAsia="en-US"/>
        </w:rPr>
      </w:pPr>
    </w:p>
    <w:p w:rsidR="007D01AC" w:rsidRPr="007D01AC" w:rsidRDefault="007D01AC" w:rsidP="007D01AC">
      <w:pPr>
        <w:autoSpaceDE w:val="0"/>
        <w:autoSpaceDN w:val="0"/>
        <w:adjustRightInd w:val="0"/>
        <w:jc w:val="both"/>
        <w:rPr>
          <w:rFonts w:ascii="Arial" w:eastAsia="Calibri" w:hAnsi="Arial" w:cs="Arial"/>
          <w:lang w:val="es-MX" w:eastAsia="en-US"/>
        </w:rPr>
      </w:pPr>
      <w:r w:rsidRPr="007D01AC">
        <w:rPr>
          <w:rFonts w:ascii="Arial" w:eastAsia="Calibri" w:hAnsi="Arial" w:cs="Arial"/>
          <w:b/>
          <w:lang w:val="es-MX" w:eastAsia="en-US"/>
        </w:rPr>
        <w:t>PRIMERO.-</w:t>
      </w:r>
      <w:r w:rsidRPr="007D01AC">
        <w:rPr>
          <w:rFonts w:ascii="Arial" w:eastAsia="Calibri" w:hAnsi="Arial" w:cs="Arial"/>
          <w:lang w:val="es-MX" w:eastAsia="en-US"/>
        </w:rPr>
        <w:t xml:space="preserve"> El presente Decreto entrará en vigor el día siguiente al de su publicación en el Periódico Oficial del Gobierno del Estado. </w:t>
      </w:r>
    </w:p>
    <w:p w:rsidR="007D01AC" w:rsidRPr="007D01AC" w:rsidRDefault="007D01AC" w:rsidP="007D01AC">
      <w:pPr>
        <w:autoSpaceDE w:val="0"/>
        <w:autoSpaceDN w:val="0"/>
        <w:adjustRightInd w:val="0"/>
        <w:ind w:left="360"/>
        <w:jc w:val="both"/>
        <w:rPr>
          <w:rFonts w:ascii="Arial" w:eastAsia="Calibri" w:hAnsi="Arial" w:cs="Arial"/>
          <w:lang w:val="es-MX" w:eastAsia="en-US"/>
        </w:rPr>
      </w:pPr>
    </w:p>
    <w:p w:rsidR="007D01AC" w:rsidRPr="007D01AC" w:rsidRDefault="007D01AC" w:rsidP="007D01AC">
      <w:pPr>
        <w:autoSpaceDE w:val="0"/>
        <w:autoSpaceDN w:val="0"/>
        <w:adjustRightInd w:val="0"/>
        <w:jc w:val="both"/>
        <w:rPr>
          <w:rFonts w:ascii="Arial" w:eastAsia="Calibri" w:hAnsi="Arial" w:cs="Arial"/>
          <w:color w:val="000000"/>
          <w:lang w:val="es-MX" w:eastAsia="en-US"/>
        </w:rPr>
      </w:pPr>
      <w:r w:rsidRPr="007D01AC">
        <w:rPr>
          <w:rFonts w:ascii="Arial" w:eastAsia="Calibri" w:hAnsi="Arial" w:cs="Arial"/>
          <w:b/>
          <w:lang w:val="es-MX" w:eastAsia="en-US"/>
        </w:rPr>
        <w:t>SEGUNDO.-</w:t>
      </w:r>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rsidR="007D01AC" w:rsidRPr="007D01AC" w:rsidRDefault="007D01AC" w:rsidP="007D01AC">
      <w:pPr>
        <w:autoSpaceDE w:val="0"/>
        <w:autoSpaceDN w:val="0"/>
        <w:adjustRightInd w:val="0"/>
        <w:jc w:val="both"/>
        <w:rPr>
          <w:rFonts w:ascii="Arial" w:eastAsia="Calibri" w:hAnsi="Arial" w:cs="Arial"/>
          <w:lang w:val="es-MX" w:eastAsia="es-MX"/>
        </w:rPr>
      </w:pPr>
    </w:p>
    <w:p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rsidR="007D01AC" w:rsidRDefault="007D01AC" w:rsidP="007D01AC">
      <w:pPr>
        <w:jc w:val="both"/>
        <w:rPr>
          <w:rFonts w:ascii="Arial" w:eastAsia="Arial Unicode MS" w:hAnsi="Arial" w:cs="Arial"/>
          <w:lang w:val="es-MX" w:eastAsia="en-US"/>
        </w:rPr>
      </w:pPr>
    </w:p>
    <w:p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xml:space="preserve">. </w:t>
      </w:r>
      <w:proofErr w:type="gramStart"/>
      <w:r w:rsidRPr="007D01AC">
        <w:rPr>
          <w:rFonts w:ascii="Arial" w:eastAsia="Arial Unicode MS" w:hAnsi="Arial" w:cs="Arial"/>
          <w:lang w:val="es-MX" w:eastAsia="en-US"/>
        </w:rPr>
        <w:t>a</w:t>
      </w:r>
      <w:proofErr w:type="gramEnd"/>
      <w:r w:rsidRPr="007D01AC">
        <w:rPr>
          <w:rFonts w:ascii="Arial" w:eastAsia="Arial Unicode MS" w:hAnsi="Arial" w:cs="Arial"/>
          <w:lang w:val="es-MX" w:eastAsia="en-US"/>
        </w:rPr>
        <w:t xml:space="preserve"> los (15) quince días del mes de Mayo de (2018) dos mil dieciocho.</w:t>
      </w:r>
    </w:p>
    <w:p w:rsidR="007D01AC" w:rsidRPr="007D01AC" w:rsidRDefault="007D01AC" w:rsidP="007D01AC">
      <w:pPr>
        <w:jc w:val="both"/>
        <w:rPr>
          <w:rFonts w:ascii="Arial" w:eastAsia="Arial Unicode MS" w:hAnsi="Arial" w:cs="Arial"/>
          <w:lang w:val="es-MX" w:eastAsia="en-US"/>
        </w:rPr>
      </w:pPr>
    </w:p>
    <w:p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rsidR="0004374E" w:rsidRDefault="0004374E" w:rsidP="007D01AC">
      <w:pPr>
        <w:jc w:val="both"/>
        <w:rPr>
          <w:rFonts w:ascii="Arial" w:eastAsia="Arial Unicode MS" w:hAnsi="Arial" w:cs="Arial"/>
          <w:caps/>
          <w:lang w:val="es-MX" w:eastAsia="en-US"/>
        </w:rPr>
      </w:pPr>
    </w:p>
    <w:p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rsidR="0004374E" w:rsidRDefault="0004374E" w:rsidP="007D01AC">
      <w:pPr>
        <w:jc w:val="both"/>
        <w:rPr>
          <w:rFonts w:ascii="Arial" w:eastAsia="Arial Unicode MS" w:hAnsi="Arial" w:cs="Arial"/>
          <w:b/>
          <w:lang w:val="es-MX" w:eastAsia="es-MX"/>
        </w:rPr>
      </w:pPr>
    </w:p>
    <w:p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rsidR="0086225B" w:rsidRDefault="0086225B" w:rsidP="007D01AC">
      <w:pPr>
        <w:jc w:val="both"/>
        <w:rPr>
          <w:rFonts w:ascii="Arial" w:eastAsia="Arial Unicode MS" w:hAnsi="Arial" w:cs="Arial"/>
          <w:b/>
          <w:lang w:val="es-MX" w:eastAsia="es-MX"/>
        </w:rPr>
      </w:pPr>
    </w:p>
    <w:p w:rsidR="0086225B" w:rsidRDefault="0086225B" w:rsidP="007D01AC">
      <w:pPr>
        <w:jc w:val="both"/>
        <w:rPr>
          <w:rFonts w:ascii="Arial" w:eastAsia="Arial Unicode MS" w:hAnsi="Arial" w:cs="Arial"/>
          <w:lang w:val="es-MX" w:eastAsia="es-MX"/>
        </w:rPr>
      </w:pPr>
      <w:r w:rsidRPr="0086225B">
        <w:rPr>
          <w:rFonts w:ascii="Arial" w:eastAsia="Arial Unicode MS" w:hAnsi="Arial" w:cs="Arial"/>
          <w:b/>
          <w:lang w:val="es-MX" w:eastAsia="es-MX"/>
        </w:rPr>
        <w:t xml:space="preserve">ÚNICO.-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rsidR="0086225B" w:rsidRDefault="0086225B" w:rsidP="007D01AC">
      <w:pPr>
        <w:jc w:val="both"/>
        <w:rPr>
          <w:rFonts w:ascii="Arial" w:eastAsia="Arial Unicode MS" w:hAnsi="Arial" w:cs="Arial"/>
          <w:lang w:val="es-MX" w:eastAsia="es-MX"/>
        </w:rPr>
      </w:pPr>
    </w:p>
    <w:p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rsidR="0086225B" w:rsidRPr="0086225B" w:rsidRDefault="0086225B" w:rsidP="0086225B">
      <w:pPr>
        <w:jc w:val="both"/>
        <w:rPr>
          <w:rFonts w:ascii="Arial" w:hAnsi="Arial" w:cs="Arial"/>
          <w:lang w:val="es-MX" w:eastAsia="es-MX"/>
        </w:rPr>
      </w:pPr>
      <w:r w:rsidRPr="0086225B">
        <w:rPr>
          <w:rFonts w:ascii="Arial" w:hAnsi="Arial" w:cs="Arial"/>
          <w:b/>
          <w:lang w:val="es-MX" w:eastAsia="es-MX"/>
        </w:rPr>
        <w:lastRenderedPageBreak/>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86225B" w:rsidRPr="0086225B" w:rsidRDefault="0086225B" w:rsidP="0086225B">
      <w:pPr>
        <w:jc w:val="both"/>
        <w:rPr>
          <w:rFonts w:ascii="Arial"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86225B" w:rsidRPr="0086225B" w:rsidRDefault="0086225B" w:rsidP="0086225B">
      <w:pPr>
        <w:jc w:val="both"/>
        <w:rPr>
          <w:rFonts w:ascii="Arial" w:eastAsia="Arial Unicode MS" w:hAnsi="Arial" w:cs="Arial"/>
          <w:b/>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86225B" w:rsidRPr="0086225B" w:rsidRDefault="0086225B" w:rsidP="0086225B">
      <w:pPr>
        <w:jc w:val="both"/>
        <w:rPr>
          <w:rFonts w:ascii="Arial" w:eastAsia="Arial Unicode MS" w:hAnsi="Arial" w:cs="Arial"/>
          <w:lang w:val="es-MX" w:eastAsia="es-MX"/>
        </w:rPr>
      </w:pPr>
    </w:p>
    <w:p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86225B" w:rsidRDefault="0086225B" w:rsidP="007D01AC">
      <w:pPr>
        <w:jc w:val="both"/>
        <w:rPr>
          <w:rFonts w:ascii="Arial" w:eastAsia="Arial Unicode MS" w:hAnsi="Arial" w:cs="Arial"/>
          <w:lang w:val="es-MX" w:eastAsia="es-MX"/>
        </w:rPr>
      </w:pPr>
    </w:p>
    <w:p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rsidR="0053551E" w:rsidRDefault="0053551E" w:rsidP="007D01AC">
      <w:pPr>
        <w:jc w:val="both"/>
        <w:rPr>
          <w:rFonts w:ascii="Arial" w:eastAsia="Arial Unicode MS" w:hAnsi="Arial" w:cs="Arial"/>
          <w:lang w:val="es-MX" w:eastAsia="es-MX"/>
        </w:rPr>
      </w:pPr>
    </w:p>
    <w:p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rsidR="0053551E" w:rsidRDefault="0053551E" w:rsidP="0053551E">
      <w:pPr>
        <w:jc w:val="both"/>
        <w:rPr>
          <w:rFonts w:ascii="Arial" w:eastAsia="Arial Unicode MS" w:hAnsi="Arial" w:cs="Arial"/>
          <w:b/>
          <w:lang w:val="es-MX" w:eastAsia="es-MX"/>
        </w:rPr>
      </w:pPr>
    </w:p>
    <w:p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rsidR="0053551E" w:rsidRDefault="0053551E" w:rsidP="0053551E">
      <w:pPr>
        <w:jc w:val="both"/>
        <w:rPr>
          <w:rFonts w:ascii="Arial" w:eastAsia="Arial Unicode MS" w:hAnsi="Arial" w:cs="Arial"/>
          <w:lang w:val="es-MX" w:eastAsia="es-MX"/>
        </w:rPr>
      </w:pPr>
    </w:p>
    <w:p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rsidR="0053551E" w:rsidRPr="0086225B" w:rsidRDefault="0053551E" w:rsidP="0053551E">
      <w:pPr>
        <w:jc w:val="center"/>
        <w:rPr>
          <w:rFonts w:ascii="Arial" w:hAnsi="Arial" w:cs="Arial"/>
          <w:b/>
          <w:lang w:val="es-MX" w:eastAsia="es-MX"/>
        </w:rPr>
      </w:pPr>
    </w:p>
    <w:p w:rsidR="0053551E" w:rsidRPr="0086225B" w:rsidRDefault="0053551E" w:rsidP="0053551E">
      <w:pPr>
        <w:jc w:val="both"/>
        <w:rPr>
          <w:rFonts w:ascii="Arial" w:hAnsi="Arial" w:cs="Arial"/>
          <w:lang w:val="es-MX" w:eastAsia="es-MX"/>
        </w:rPr>
      </w:pPr>
      <w:r w:rsidRPr="0086225B">
        <w:rPr>
          <w:rFonts w:ascii="Arial" w:hAnsi="Arial" w:cs="Arial"/>
          <w:b/>
          <w:lang w:val="es-MX" w:eastAsia="es-MX"/>
        </w:rPr>
        <w:t xml:space="preserve">PRIMERO.- </w:t>
      </w:r>
      <w:r w:rsidRPr="0086225B">
        <w:rPr>
          <w:rFonts w:ascii="Arial" w:hAnsi="Arial" w:cs="Arial"/>
          <w:lang w:val="es-MX" w:eastAsia="es-MX"/>
        </w:rPr>
        <w:t>El presente decreto entrará en vigor el día siguiente al de su publicación en el Periódico Oficial del Gobierno del Estado de Durango.</w:t>
      </w:r>
    </w:p>
    <w:p w:rsidR="0053551E" w:rsidRPr="0086225B" w:rsidRDefault="0053551E" w:rsidP="0053551E">
      <w:pPr>
        <w:jc w:val="both"/>
        <w:rPr>
          <w:rFonts w:ascii="Arial"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hAnsi="Arial" w:cs="Arial"/>
          <w:b/>
          <w:lang w:val="es-MX" w:eastAsia="es-MX"/>
        </w:rPr>
        <w:t xml:space="preserve">SEGUNDO.-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rsidR="0053551E" w:rsidRPr="0086225B" w:rsidRDefault="0053551E" w:rsidP="0053551E">
      <w:pPr>
        <w:jc w:val="both"/>
        <w:rPr>
          <w:rFonts w:ascii="Arial" w:eastAsia="Arial Unicode MS" w:hAnsi="Arial" w:cs="Arial"/>
          <w:b/>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rsidR="0053551E" w:rsidRPr="0086225B" w:rsidRDefault="0053551E" w:rsidP="0053551E">
      <w:pPr>
        <w:jc w:val="both"/>
        <w:rPr>
          <w:rFonts w:ascii="Arial" w:eastAsia="Arial Unicode MS" w:hAnsi="Arial" w:cs="Arial"/>
          <w:lang w:val="es-MX" w:eastAsia="es-MX"/>
        </w:rPr>
      </w:pPr>
    </w:p>
    <w:p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xml:space="preserve">. </w:t>
      </w:r>
      <w:proofErr w:type="gramStart"/>
      <w:r w:rsidRPr="0086225B">
        <w:rPr>
          <w:rFonts w:ascii="Arial" w:eastAsia="Arial Unicode MS" w:hAnsi="Arial" w:cs="Arial"/>
          <w:lang w:val="es-MX" w:eastAsia="es-MX"/>
        </w:rPr>
        <w:t>a</w:t>
      </w:r>
      <w:proofErr w:type="gramEnd"/>
      <w:r w:rsidRPr="0086225B">
        <w:rPr>
          <w:rFonts w:ascii="Arial" w:eastAsia="Arial Unicode MS" w:hAnsi="Arial" w:cs="Arial"/>
          <w:lang w:val="es-MX" w:eastAsia="es-MX"/>
        </w:rPr>
        <w:t xml:space="preserve"> los (30) treinta días del mes de Mayo de (2018) dos mil dieciocho.</w:t>
      </w:r>
    </w:p>
    <w:p w:rsidR="0053551E" w:rsidRPr="0086225B" w:rsidRDefault="0053551E" w:rsidP="0053551E">
      <w:pPr>
        <w:jc w:val="both"/>
        <w:rPr>
          <w:rFonts w:ascii="Arial" w:eastAsia="Arial Unicode MS" w:hAnsi="Arial" w:cs="Arial"/>
          <w:lang w:val="es-MX" w:eastAsia="es-MX"/>
        </w:rPr>
      </w:pPr>
    </w:p>
    <w:p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rsidR="00F438B5" w:rsidRDefault="00F438B5" w:rsidP="0053551E">
      <w:pPr>
        <w:jc w:val="both"/>
        <w:rPr>
          <w:rFonts w:ascii="Arial" w:eastAsia="Arial Unicode MS" w:hAnsi="Arial" w:cs="Arial"/>
          <w:caps/>
          <w:lang w:val="es-MX" w:eastAsia="es-MX"/>
        </w:rPr>
      </w:pPr>
    </w:p>
    <w:p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rsidR="00F438B5" w:rsidRDefault="00F438B5" w:rsidP="0053551E">
      <w:pPr>
        <w:jc w:val="both"/>
        <w:rPr>
          <w:rFonts w:ascii="Arial" w:eastAsia="Arial Unicode MS" w:hAnsi="Arial" w:cs="Arial"/>
          <w:lang w:val="es-MX" w:eastAsia="es-MX"/>
        </w:rPr>
      </w:pPr>
    </w:p>
    <w:p w:rsidR="00F438B5" w:rsidRDefault="00F438B5" w:rsidP="0053551E">
      <w:pPr>
        <w:jc w:val="both"/>
        <w:rPr>
          <w:rFonts w:ascii="Arial" w:eastAsia="Arial Unicode MS" w:hAnsi="Arial" w:cs="Arial"/>
          <w:lang w:val="es-MX" w:eastAsia="es-MX"/>
        </w:rPr>
      </w:pPr>
      <w:r w:rsidRPr="00F438B5">
        <w:rPr>
          <w:rFonts w:ascii="Arial" w:eastAsia="Arial Unicode MS" w:hAnsi="Arial" w:cs="Arial"/>
          <w:b/>
          <w:lang w:val="es-MX" w:eastAsia="es-MX"/>
        </w:rPr>
        <w:t xml:space="preserve">ÚNICO.-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rsidR="00F438B5" w:rsidRDefault="00F438B5" w:rsidP="0053551E">
      <w:pPr>
        <w:jc w:val="both"/>
        <w:rPr>
          <w:rFonts w:ascii="Arial" w:eastAsia="Arial Unicode MS" w:hAnsi="Arial" w:cs="Arial"/>
          <w:lang w:val="es-MX" w:eastAsia="es-MX"/>
        </w:rPr>
      </w:pPr>
    </w:p>
    <w:p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hAnsi="Arial" w:cs="Arial"/>
          <w:lang w:val="es-MX" w:eastAsia="es-MX"/>
        </w:rPr>
      </w:pPr>
      <w:r w:rsidRPr="00F438B5">
        <w:rPr>
          <w:rFonts w:ascii="Arial" w:hAnsi="Arial" w:cs="Arial"/>
          <w:b/>
          <w:lang w:val="es-MX" w:eastAsia="es-MX"/>
        </w:rPr>
        <w:t xml:space="preserve">PRIMERO.- </w:t>
      </w:r>
      <w:r w:rsidRPr="00F438B5">
        <w:rPr>
          <w:rFonts w:ascii="Arial" w:hAnsi="Arial" w:cs="Arial"/>
          <w:lang w:val="es-MX" w:eastAsia="es-MX"/>
        </w:rPr>
        <w:t>El presente decreto entrará en vigor el día siguiente al de su publicación en el Periódico Oficial del Gobierno del Estado de Durango.</w:t>
      </w:r>
    </w:p>
    <w:p w:rsidR="00F438B5" w:rsidRPr="00F438B5" w:rsidRDefault="00F438B5" w:rsidP="00F438B5">
      <w:pPr>
        <w:jc w:val="both"/>
        <w:rPr>
          <w:rFonts w:ascii="Arial" w:hAnsi="Arial" w:cs="Arial"/>
          <w:b/>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hAnsi="Arial" w:cs="Arial"/>
          <w:b/>
          <w:lang w:val="es-MX" w:eastAsia="es-MX"/>
        </w:rPr>
        <w:t xml:space="preserve">SEGUNDO.-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rsid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lastRenderedPageBreak/>
        <w:t>El Ciudadano Gobernador del Estado, sancionará, promulgará y dispondrá se publique, circule y observe.</w:t>
      </w:r>
    </w:p>
    <w:p w:rsidR="00F438B5" w:rsidRPr="00F438B5" w:rsidRDefault="00F438B5" w:rsidP="00F438B5">
      <w:pPr>
        <w:jc w:val="both"/>
        <w:rPr>
          <w:rFonts w:ascii="Arial" w:eastAsia="Arial Unicode MS" w:hAnsi="Arial" w:cs="Arial"/>
          <w:lang w:val="es-MX" w:eastAsia="es-MX"/>
        </w:rPr>
      </w:pPr>
    </w:p>
    <w:p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xml:space="preserve">. </w:t>
      </w:r>
      <w:proofErr w:type="gramStart"/>
      <w:r w:rsidRPr="00F438B5">
        <w:rPr>
          <w:rFonts w:ascii="Arial" w:eastAsia="Arial Unicode MS" w:hAnsi="Arial" w:cs="Arial"/>
          <w:lang w:val="es-MX" w:eastAsia="es-MX"/>
        </w:rPr>
        <w:t>a</w:t>
      </w:r>
      <w:proofErr w:type="gramEnd"/>
      <w:r w:rsidRPr="00F438B5">
        <w:rPr>
          <w:rFonts w:ascii="Arial" w:eastAsia="Arial Unicode MS" w:hAnsi="Arial" w:cs="Arial"/>
          <w:lang w:val="es-MX" w:eastAsia="es-MX"/>
        </w:rPr>
        <w:t xml:space="preserve"> los (30) treinta días del mes de Mayo de (2018) dos mil dieciocho.</w:t>
      </w:r>
    </w:p>
    <w:p w:rsidR="00F438B5" w:rsidRPr="00F438B5" w:rsidRDefault="00F438B5" w:rsidP="00F438B5">
      <w:pPr>
        <w:jc w:val="both"/>
        <w:rPr>
          <w:rFonts w:ascii="Arial" w:eastAsia="Arial Unicode MS" w:hAnsi="Arial" w:cs="Arial"/>
          <w:lang w:val="es-MX" w:eastAsia="es-MX"/>
        </w:rPr>
      </w:pPr>
    </w:p>
    <w:p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rsidR="0098280A" w:rsidRDefault="0098280A" w:rsidP="00F438B5">
      <w:pPr>
        <w:jc w:val="both"/>
        <w:rPr>
          <w:rFonts w:ascii="Arial" w:eastAsia="Arial Unicode MS" w:hAnsi="Arial" w:cs="Arial"/>
          <w:caps/>
          <w:lang w:val="es-MX" w:eastAsia="es-MX"/>
        </w:rPr>
      </w:pPr>
    </w:p>
    <w:p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rsidR="0098280A" w:rsidRDefault="0098280A" w:rsidP="00F438B5">
      <w:pPr>
        <w:jc w:val="both"/>
        <w:rPr>
          <w:rFonts w:ascii="Arial" w:eastAsia="Arial Unicode MS" w:hAnsi="Arial" w:cs="Arial"/>
          <w:lang w:val="es-MX" w:eastAsia="es-MX"/>
        </w:rPr>
      </w:pPr>
    </w:p>
    <w:p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rsidR="0098280A" w:rsidRDefault="0098280A" w:rsidP="00F438B5">
      <w:pPr>
        <w:jc w:val="both"/>
        <w:rPr>
          <w:rFonts w:ascii="Arial" w:eastAsia="Arial Unicode MS" w:hAnsi="Arial" w:cs="Arial"/>
          <w:b/>
          <w:lang w:val="es-MX" w:eastAsia="es-MX"/>
        </w:rPr>
      </w:pPr>
    </w:p>
    <w:p w:rsidR="0098280A" w:rsidRDefault="0098280A" w:rsidP="00F438B5">
      <w:pPr>
        <w:jc w:val="both"/>
        <w:rPr>
          <w:rFonts w:ascii="Arial" w:eastAsia="Arial Unicode MS" w:hAnsi="Arial" w:cs="Arial"/>
          <w:lang w:val="es-MX" w:eastAsia="es-MX"/>
        </w:rPr>
      </w:pPr>
      <w:r w:rsidRPr="0098280A">
        <w:rPr>
          <w:rFonts w:ascii="Arial" w:eastAsia="Arial Unicode MS" w:hAnsi="Arial" w:cs="Arial"/>
          <w:b/>
          <w:lang w:val="es-MX" w:eastAsia="es-MX"/>
        </w:rPr>
        <w:t xml:space="preserve">ÚNICO.-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rsidR="0098280A" w:rsidRDefault="0098280A" w:rsidP="00F438B5">
      <w:pPr>
        <w:jc w:val="both"/>
        <w:rPr>
          <w:rFonts w:ascii="Arial" w:eastAsia="Arial Unicode MS" w:hAnsi="Arial" w:cs="Arial"/>
          <w:lang w:val="es-MX" w:eastAsia="es-MX"/>
        </w:rPr>
      </w:pPr>
    </w:p>
    <w:p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hAnsi="Arial" w:cs="Arial"/>
          <w:lang w:val="es-MX" w:eastAsia="es-MX"/>
        </w:rPr>
      </w:pPr>
      <w:r w:rsidRPr="0098280A">
        <w:rPr>
          <w:rFonts w:ascii="Arial" w:hAnsi="Arial" w:cs="Arial"/>
          <w:b/>
          <w:lang w:val="es-MX" w:eastAsia="es-MX"/>
        </w:rPr>
        <w:t xml:space="preserve">PRIMERO.- </w:t>
      </w:r>
      <w:r w:rsidRPr="0098280A">
        <w:rPr>
          <w:rFonts w:ascii="Arial" w:hAnsi="Arial" w:cs="Arial"/>
          <w:lang w:val="es-MX" w:eastAsia="es-MX"/>
        </w:rPr>
        <w:t>El presente decreto entrará en vigor el día siguiente al de su publicación en el Periódico Oficial del Gobierno del Estado de Durango.</w:t>
      </w:r>
    </w:p>
    <w:p w:rsidR="0098280A" w:rsidRPr="0098280A" w:rsidRDefault="0098280A" w:rsidP="0098280A">
      <w:pPr>
        <w:jc w:val="both"/>
        <w:rPr>
          <w:rFonts w:ascii="Arial"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hAnsi="Arial" w:cs="Arial"/>
          <w:b/>
          <w:lang w:val="es-MX" w:eastAsia="es-MX"/>
        </w:rPr>
        <w:t xml:space="preserve">SEGUNDO.-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rsidR="0098280A" w:rsidRPr="0098280A" w:rsidRDefault="0098280A" w:rsidP="0098280A">
      <w:pPr>
        <w:jc w:val="both"/>
        <w:rPr>
          <w:rFonts w:ascii="Arial" w:eastAsia="Arial Unicode MS" w:hAnsi="Arial" w:cs="Arial"/>
          <w:b/>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rsidR="0098280A" w:rsidRPr="0098280A" w:rsidRDefault="0098280A" w:rsidP="0098280A">
      <w:pPr>
        <w:jc w:val="both"/>
        <w:rPr>
          <w:rFonts w:ascii="Arial" w:eastAsia="Arial Unicode MS" w:hAnsi="Arial" w:cs="Arial"/>
          <w:lang w:val="es-MX" w:eastAsia="es-MX"/>
        </w:rPr>
      </w:pPr>
    </w:p>
    <w:p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a los (11) once días del mes de Octubre del año (2018) Dos Mil Dieciocho.</w:t>
      </w:r>
    </w:p>
    <w:p w:rsidR="0098280A" w:rsidRPr="0098280A" w:rsidRDefault="0098280A" w:rsidP="0098280A">
      <w:pPr>
        <w:jc w:val="both"/>
        <w:rPr>
          <w:rFonts w:ascii="Arial" w:eastAsia="Arial Unicode MS" w:hAnsi="Arial" w:cs="Arial"/>
          <w:lang w:val="es-MX" w:eastAsia="es-MX"/>
        </w:rPr>
      </w:pPr>
    </w:p>
    <w:p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303F85" w:rsidRDefault="00303F85" w:rsidP="0098280A">
      <w:pPr>
        <w:jc w:val="both"/>
        <w:rPr>
          <w:rFonts w:ascii="Arial" w:eastAsia="Arial Unicode MS" w:hAnsi="Arial" w:cs="Arial"/>
          <w:lang w:val="es-MX" w:eastAsia="es-MX"/>
        </w:rPr>
      </w:pPr>
    </w:p>
    <w:p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rsidR="00303F85" w:rsidRDefault="00303F85" w:rsidP="0098280A">
      <w:pPr>
        <w:jc w:val="both"/>
        <w:rPr>
          <w:rFonts w:ascii="Arial" w:eastAsia="Arial Unicode MS" w:hAnsi="Arial" w:cs="Arial"/>
          <w:b/>
          <w:lang w:val="es-MX" w:eastAsia="es-MX"/>
        </w:rPr>
      </w:pPr>
    </w:p>
    <w:p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ÚNICO.-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rsidR="00303F85" w:rsidRDefault="00303F85" w:rsidP="0098280A">
      <w:pPr>
        <w:jc w:val="both"/>
        <w:rPr>
          <w:rFonts w:ascii="Arial" w:eastAsia="Arial Unicode MS" w:hAnsi="Arial" w:cs="Arial"/>
          <w:lang w:eastAsia="es-MX"/>
        </w:rPr>
      </w:pPr>
    </w:p>
    <w:p w:rsidR="00303F85" w:rsidRDefault="00303F85" w:rsidP="00303F85">
      <w:pPr>
        <w:jc w:val="center"/>
        <w:rPr>
          <w:rFonts w:ascii="Arial" w:hAnsi="Arial" w:cs="Arial"/>
          <w:b/>
        </w:rPr>
      </w:pPr>
    </w:p>
    <w:p w:rsidR="00303F85" w:rsidRPr="00303F85" w:rsidRDefault="00303F85" w:rsidP="00303F85">
      <w:pPr>
        <w:jc w:val="center"/>
        <w:rPr>
          <w:rFonts w:ascii="Arial" w:hAnsi="Arial" w:cs="Arial"/>
          <w:b/>
        </w:rPr>
      </w:pPr>
      <w:r w:rsidRPr="00303F85">
        <w:rPr>
          <w:rFonts w:ascii="Arial" w:hAnsi="Arial" w:cs="Arial"/>
          <w:b/>
        </w:rPr>
        <w:t>ARTÍCULOS TRANSITORIOS</w:t>
      </w:r>
    </w:p>
    <w:p w:rsidR="00303F85" w:rsidRPr="00303F85" w:rsidRDefault="00303F85" w:rsidP="00303F85">
      <w:pPr>
        <w:jc w:val="both"/>
      </w:pPr>
    </w:p>
    <w:p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rsidR="00303F85" w:rsidRPr="00303F85" w:rsidRDefault="00303F85" w:rsidP="00303F85">
      <w:pPr>
        <w:jc w:val="both"/>
        <w:rPr>
          <w:rFonts w:ascii="Arial" w:hAnsi="Arial" w:cs="Arial"/>
          <w:b/>
        </w:rPr>
      </w:pPr>
    </w:p>
    <w:p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rsidR="00303F85" w:rsidRPr="00303F85" w:rsidRDefault="00303F85" w:rsidP="00303F85">
      <w:pPr>
        <w:jc w:val="both"/>
        <w:rPr>
          <w:rFonts w:ascii="Arial" w:eastAsia="Arial Unicode MS"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rsidR="00303F85" w:rsidRPr="00303F85" w:rsidRDefault="00303F85" w:rsidP="00303F85">
      <w:pPr>
        <w:jc w:val="both"/>
        <w:rPr>
          <w:rFonts w:ascii="Arial" w:eastAsia="Calibri" w:hAnsi="Arial" w:cs="Arial"/>
        </w:rPr>
      </w:pPr>
    </w:p>
    <w:p w:rsidR="00303F85" w:rsidRPr="00303F85" w:rsidRDefault="00303F85" w:rsidP="00303F85">
      <w:pPr>
        <w:jc w:val="both"/>
        <w:rPr>
          <w:rFonts w:ascii="Arial" w:eastAsia="Calibri" w:hAnsi="Arial" w:cs="Arial"/>
        </w:rPr>
      </w:pPr>
      <w:r w:rsidRPr="00303F85">
        <w:rPr>
          <w:rFonts w:ascii="Arial" w:eastAsia="Calibri" w:hAnsi="Arial" w:cs="Arial"/>
        </w:rPr>
        <w:lastRenderedPageBreak/>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bookmarkStart w:id="0" w:name="_GoBack"/>
      <w:bookmarkEnd w:id="0"/>
    </w:p>
    <w:p w:rsidR="00303F85" w:rsidRPr="00303F85" w:rsidRDefault="00303F85" w:rsidP="0098280A">
      <w:pPr>
        <w:jc w:val="both"/>
        <w:rPr>
          <w:rFonts w:ascii="Arial" w:eastAsia="Arial Unicode MS" w:hAnsi="Arial" w:cs="Arial"/>
          <w:b/>
          <w:lang w:eastAsia="es-MX"/>
        </w:rPr>
      </w:pPr>
    </w:p>
    <w:sectPr w:rsidR="00303F85" w:rsidRPr="00303F85"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DF2" w:rsidRDefault="000B7DF2" w:rsidP="00FA3700">
      <w:r>
        <w:separator/>
      </w:r>
    </w:p>
  </w:endnote>
  <w:endnote w:type="continuationSeparator" w:id="0">
    <w:p w:rsidR="000B7DF2" w:rsidRDefault="000B7DF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F7510F" w:rsidRDefault="00F7510F">
        <w:pPr>
          <w:pStyle w:val="Piedepgina"/>
          <w:jc w:val="right"/>
        </w:pPr>
        <w:r>
          <w:fldChar w:fldCharType="begin"/>
        </w:r>
        <w:r>
          <w:instrText xml:space="preserve"> PAGE   \* MERGEFORMAT </w:instrText>
        </w:r>
        <w:r>
          <w:fldChar w:fldCharType="separate"/>
        </w:r>
        <w:r w:rsidR="00303F85">
          <w:rPr>
            <w:noProof/>
          </w:rPr>
          <w:t>370</w:t>
        </w:r>
        <w:r>
          <w:rPr>
            <w:noProof/>
          </w:rPr>
          <w:fldChar w:fldCharType="end"/>
        </w:r>
      </w:p>
    </w:sdtContent>
  </w:sdt>
  <w:p w:rsidR="00F7510F" w:rsidRDefault="00F751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DF2" w:rsidRDefault="000B7DF2" w:rsidP="00FA3700">
      <w:r>
        <w:separator/>
      </w:r>
    </w:p>
  </w:footnote>
  <w:footnote w:type="continuationSeparator" w:id="0">
    <w:p w:rsidR="000B7DF2" w:rsidRDefault="000B7DF2"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F7510F"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F7510F" w:rsidTr="004D28F6">
            <w:trPr>
              <w:trHeight w:val="1402"/>
            </w:trPr>
            <w:tc>
              <w:tcPr>
                <w:tcW w:w="4570" w:type="dxa"/>
              </w:tcPr>
              <w:p w:rsidR="00F7510F" w:rsidRDefault="00F7510F"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05B5CCEC" wp14:editId="2A83285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F7510F" w:rsidRDefault="00F7510F" w:rsidP="00F8571A">
                <w:pPr>
                  <w:pStyle w:val="Encabezado"/>
                  <w:tabs>
                    <w:tab w:val="clear" w:pos="4252"/>
                  </w:tabs>
                  <w:rPr>
                    <w:rFonts w:ascii="Candara" w:hAnsi="Candara" w:cs="Arial"/>
                    <w:b/>
                    <w:i/>
                    <w:sz w:val="18"/>
                    <w:szCs w:val="18"/>
                  </w:rPr>
                </w:pPr>
              </w:p>
              <w:p w:rsidR="00F7510F" w:rsidRPr="00A16A75" w:rsidRDefault="00F7510F"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F7510F" w:rsidRPr="004D28F6" w:rsidRDefault="00F7510F" w:rsidP="00655FCC">
                <w:pPr>
                  <w:pStyle w:val="Encabezado"/>
                  <w:tabs>
                    <w:tab w:val="clear" w:pos="4252"/>
                  </w:tabs>
                  <w:rPr>
                    <w:rFonts w:ascii="Arial" w:hAnsi="Arial" w:cs="Arial"/>
                    <w:b/>
                    <w:i/>
                    <w:sz w:val="18"/>
                    <w:szCs w:val="18"/>
                  </w:rPr>
                </w:pPr>
              </w:p>
              <w:p w:rsidR="00F7510F" w:rsidRPr="004D28F6" w:rsidRDefault="00F7510F" w:rsidP="00FA3700">
                <w:pPr>
                  <w:pStyle w:val="Encabezado"/>
                  <w:jc w:val="center"/>
                  <w:rPr>
                    <w:rFonts w:ascii="Arial" w:hAnsi="Arial" w:cs="Arial"/>
                    <w:b/>
                    <w:i/>
                    <w:sz w:val="18"/>
                    <w:szCs w:val="18"/>
                  </w:rPr>
                </w:pPr>
              </w:p>
              <w:p w:rsidR="00F7510F" w:rsidRPr="004D28F6" w:rsidRDefault="00F7510F" w:rsidP="00FA3700">
                <w:pPr>
                  <w:pStyle w:val="Encabezado"/>
                  <w:jc w:val="center"/>
                  <w:rPr>
                    <w:rFonts w:ascii="Arial" w:hAnsi="Arial" w:cs="Arial"/>
                    <w:b/>
                    <w:i/>
                    <w:sz w:val="18"/>
                    <w:szCs w:val="18"/>
                  </w:rPr>
                </w:pPr>
              </w:p>
              <w:p w:rsidR="00F7510F" w:rsidRPr="004D28F6" w:rsidRDefault="00F7510F"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F7510F" w:rsidRPr="004D28F6" w:rsidRDefault="00F7510F"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F7510F" w:rsidRPr="00B0106B" w:rsidRDefault="00F7510F" w:rsidP="00F7510F">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107 P.O. 50</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23</w:t>
                </w:r>
                <w:r w:rsidRPr="004D28F6">
                  <w:rPr>
                    <w:rFonts w:asciiTheme="minorHAnsi" w:eastAsiaTheme="minorHAnsi" w:hAnsiTheme="minorHAnsi" w:cs="Arial"/>
                    <w:i/>
                    <w:color w:val="000000" w:themeColor="text1"/>
                    <w:sz w:val="14"/>
                    <w:szCs w:val="16"/>
                  </w:rPr>
                  <w:t xml:space="preserve">DE </w:t>
                </w:r>
                <w:r>
                  <w:rPr>
                    <w:rFonts w:asciiTheme="minorHAnsi" w:eastAsiaTheme="minorHAnsi" w:hAnsiTheme="minorHAnsi" w:cs="Arial"/>
                    <w:i/>
                    <w:color w:val="000000" w:themeColor="text1"/>
                    <w:sz w:val="14"/>
                    <w:szCs w:val="16"/>
                  </w:rPr>
                  <w:t xml:space="preserve">JUNIO </w:t>
                </w:r>
                <w:r w:rsidRPr="004D28F6">
                  <w:rPr>
                    <w:rFonts w:asciiTheme="minorHAnsi" w:eastAsiaTheme="minorHAnsi" w:hAnsiTheme="minorHAnsi" w:cs="Arial"/>
                    <w:i/>
                    <w:color w:val="000000" w:themeColor="text1"/>
                    <w:sz w:val="14"/>
                    <w:szCs w:val="16"/>
                  </w:rPr>
                  <w:t>DE 201</w:t>
                </w:r>
                <w:r>
                  <w:rPr>
                    <w:rFonts w:asciiTheme="minorHAnsi" w:eastAsiaTheme="minorHAnsi" w:hAnsiTheme="minorHAnsi" w:cs="Arial"/>
                    <w:i/>
                    <w:color w:val="000000" w:themeColor="text1"/>
                    <w:sz w:val="14"/>
                    <w:szCs w:val="16"/>
                  </w:rPr>
                  <w:t>9</w:t>
                </w:r>
                <w:r w:rsidRPr="004D28F6">
                  <w:rPr>
                    <w:rFonts w:asciiTheme="minorHAnsi" w:eastAsiaTheme="minorHAnsi" w:hAnsiTheme="minorHAnsi" w:cs="Arial"/>
                    <w:i/>
                    <w:color w:val="000000" w:themeColor="text1"/>
                    <w:sz w:val="14"/>
                    <w:szCs w:val="16"/>
                  </w:rPr>
                  <w:t>.</w:t>
                </w:r>
              </w:p>
            </w:tc>
          </w:tr>
        </w:tbl>
        <w:p w:rsidR="00F7510F" w:rsidRPr="00340D16" w:rsidRDefault="00F7510F" w:rsidP="00680DC6">
          <w:pPr>
            <w:pStyle w:val="Encabezado"/>
            <w:jc w:val="center"/>
          </w:pPr>
        </w:p>
      </w:tc>
    </w:tr>
  </w:tbl>
  <w:p w:rsidR="00F7510F" w:rsidRDefault="00F7510F"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74E"/>
    <w:rsid w:val="00043A3C"/>
    <w:rsid w:val="0004438E"/>
    <w:rsid w:val="00050ACC"/>
    <w:rsid w:val="00051CE8"/>
    <w:rsid w:val="000642A3"/>
    <w:rsid w:val="00066F53"/>
    <w:rsid w:val="000715D1"/>
    <w:rsid w:val="000759B0"/>
    <w:rsid w:val="00080B3F"/>
    <w:rsid w:val="00082C7F"/>
    <w:rsid w:val="000A528B"/>
    <w:rsid w:val="000A5C58"/>
    <w:rsid w:val="000A770E"/>
    <w:rsid w:val="000B7DF2"/>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513E"/>
    <w:rsid w:val="00151D0E"/>
    <w:rsid w:val="00153633"/>
    <w:rsid w:val="0015426F"/>
    <w:rsid w:val="00155263"/>
    <w:rsid w:val="00164673"/>
    <w:rsid w:val="00165BA9"/>
    <w:rsid w:val="00173432"/>
    <w:rsid w:val="001742AE"/>
    <w:rsid w:val="00177854"/>
    <w:rsid w:val="00187BEB"/>
    <w:rsid w:val="00192AA3"/>
    <w:rsid w:val="001937DB"/>
    <w:rsid w:val="001970E1"/>
    <w:rsid w:val="001A198C"/>
    <w:rsid w:val="001A1A7D"/>
    <w:rsid w:val="001A79AF"/>
    <w:rsid w:val="001A7E00"/>
    <w:rsid w:val="001B2014"/>
    <w:rsid w:val="001B69A8"/>
    <w:rsid w:val="001B6D9D"/>
    <w:rsid w:val="001B705D"/>
    <w:rsid w:val="001C5D26"/>
    <w:rsid w:val="001C6ABA"/>
    <w:rsid w:val="001D053D"/>
    <w:rsid w:val="001D207E"/>
    <w:rsid w:val="001D285E"/>
    <w:rsid w:val="001D3A5F"/>
    <w:rsid w:val="00210A12"/>
    <w:rsid w:val="002130F1"/>
    <w:rsid w:val="002158B0"/>
    <w:rsid w:val="00215F8B"/>
    <w:rsid w:val="00216AF2"/>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D480D"/>
    <w:rsid w:val="002E0119"/>
    <w:rsid w:val="002F5A3A"/>
    <w:rsid w:val="002F6873"/>
    <w:rsid w:val="002F7B59"/>
    <w:rsid w:val="00303F85"/>
    <w:rsid w:val="003045C9"/>
    <w:rsid w:val="00306D20"/>
    <w:rsid w:val="00312DAE"/>
    <w:rsid w:val="00312EFA"/>
    <w:rsid w:val="00314F48"/>
    <w:rsid w:val="00322BCB"/>
    <w:rsid w:val="00323CEB"/>
    <w:rsid w:val="00333E58"/>
    <w:rsid w:val="003410EA"/>
    <w:rsid w:val="00354BB1"/>
    <w:rsid w:val="00355993"/>
    <w:rsid w:val="003658FE"/>
    <w:rsid w:val="00366766"/>
    <w:rsid w:val="00382495"/>
    <w:rsid w:val="0039290A"/>
    <w:rsid w:val="003A1F50"/>
    <w:rsid w:val="003B05F8"/>
    <w:rsid w:val="003B3FDB"/>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50F5A"/>
    <w:rsid w:val="0045482C"/>
    <w:rsid w:val="004550C4"/>
    <w:rsid w:val="004564F2"/>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396A"/>
    <w:rsid w:val="00553F4A"/>
    <w:rsid w:val="00555388"/>
    <w:rsid w:val="00557392"/>
    <w:rsid w:val="00560959"/>
    <w:rsid w:val="0057293F"/>
    <w:rsid w:val="0057440E"/>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E78"/>
    <w:rsid w:val="00697B1A"/>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01AC"/>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43055"/>
    <w:rsid w:val="00855BCB"/>
    <w:rsid w:val="00856DA5"/>
    <w:rsid w:val="0086225B"/>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13F7"/>
    <w:rsid w:val="00913B66"/>
    <w:rsid w:val="00914AE1"/>
    <w:rsid w:val="009363EF"/>
    <w:rsid w:val="00936D48"/>
    <w:rsid w:val="00936EBA"/>
    <w:rsid w:val="00940295"/>
    <w:rsid w:val="009408BB"/>
    <w:rsid w:val="00940F28"/>
    <w:rsid w:val="009476CD"/>
    <w:rsid w:val="00952563"/>
    <w:rsid w:val="009531EE"/>
    <w:rsid w:val="00955F85"/>
    <w:rsid w:val="009663EC"/>
    <w:rsid w:val="00967A6B"/>
    <w:rsid w:val="00970A4D"/>
    <w:rsid w:val="00975756"/>
    <w:rsid w:val="0097624C"/>
    <w:rsid w:val="0098280A"/>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05E0"/>
    <w:rsid w:val="00A11D7E"/>
    <w:rsid w:val="00A14B0F"/>
    <w:rsid w:val="00A16A75"/>
    <w:rsid w:val="00A1778F"/>
    <w:rsid w:val="00A20FA7"/>
    <w:rsid w:val="00A214E1"/>
    <w:rsid w:val="00A249B9"/>
    <w:rsid w:val="00A5492C"/>
    <w:rsid w:val="00A629B9"/>
    <w:rsid w:val="00A6332E"/>
    <w:rsid w:val="00A70B91"/>
    <w:rsid w:val="00A8197C"/>
    <w:rsid w:val="00A943D3"/>
    <w:rsid w:val="00A9488C"/>
    <w:rsid w:val="00AA7000"/>
    <w:rsid w:val="00AC4388"/>
    <w:rsid w:val="00AC7A60"/>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7ADA"/>
    <w:rsid w:val="00B73DB3"/>
    <w:rsid w:val="00B822C3"/>
    <w:rsid w:val="00B84F60"/>
    <w:rsid w:val="00B95D3C"/>
    <w:rsid w:val="00B969BB"/>
    <w:rsid w:val="00BA7972"/>
    <w:rsid w:val="00BB49E6"/>
    <w:rsid w:val="00BC40EB"/>
    <w:rsid w:val="00BD3B89"/>
    <w:rsid w:val="00BD62E9"/>
    <w:rsid w:val="00BE73DE"/>
    <w:rsid w:val="00BF24D9"/>
    <w:rsid w:val="00BF73B1"/>
    <w:rsid w:val="00C02CFC"/>
    <w:rsid w:val="00C04C9F"/>
    <w:rsid w:val="00C06EDC"/>
    <w:rsid w:val="00C114D5"/>
    <w:rsid w:val="00C139F5"/>
    <w:rsid w:val="00C20F27"/>
    <w:rsid w:val="00C30A1C"/>
    <w:rsid w:val="00C345ED"/>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F5761"/>
    <w:rsid w:val="00DF5DC5"/>
    <w:rsid w:val="00DF66D6"/>
    <w:rsid w:val="00DF6D99"/>
    <w:rsid w:val="00E02179"/>
    <w:rsid w:val="00E021FD"/>
    <w:rsid w:val="00E338FF"/>
    <w:rsid w:val="00E33C19"/>
    <w:rsid w:val="00E429F1"/>
    <w:rsid w:val="00E71691"/>
    <w:rsid w:val="00E74D86"/>
    <w:rsid w:val="00E7668B"/>
    <w:rsid w:val="00E8113C"/>
    <w:rsid w:val="00E90370"/>
    <w:rsid w:val="00E93839"/>
    <w:rsid w:val="00EA0918"/>
    <w:rsid w:val="00EA2BCA"/>
    <w:rsid w:val="00EA4B70"/>
    <w:rsid w:val="00EB6AB7"/>
    <w:rsid w:val="00EC043A"/>
    <w:rsid w:val="00EC29FB"/>
    <w:rsid w:val="00ED6A7E"/>
    <w:rsid w:val="00ED7451"/>
    <w:rsid w:val="00EE3C90"/>
    <w:rsid w:val="00EE5922"/>
    <w:rsid w:val="00EF3992"/>
    <w:rsid w:val="00EF5E40"/>
    <w:rsid w:val="00F0051C"/>
    <w:rsid w:val="00F04093"/>
    <w:rsid w:val="00F10176"/>
    <w:rsid w:val="00F11A6A"/>
    <w:rsid w:val="00F17EAD"/>
    <w:rsid w:val="00F22F0B"/>
    <w:rsid w:val="00F2415F"/>
    <w:rsid w:val="00F438B5"/>
    <w:rsid w:val="00F552CB"/>
    <w:rsid w:val="00F618B0"/>
    <w:rsid w:val="00F62EC8"/>
    <w:rsid w:val="00F73208"/>
    <w:rsid w:val="00F7510F"/>
    <w:rsid w:val="00F810A0"/>
    <w:rsid w:val="00F8571A"/>
    <w:rsid w:val="00F85F2E"/>
    <w:rsid w:val="00F8633F"/>
    <w:rsid w:val="00FA3700"/>
    <w:rsid w:val="00FB1C9B"/>
    <w:rsid w:val="00FB34EB"/>
    <w:rsid w:val="00FB3536"/>
    <w:rsid w:val="00FB3828"/>
    <w:rsid w:val="00FB3B66"/>
    <w:rsid w:val="00FB736C"/>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EF98-4408-4101-8AFC-AE9B8B24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372</Pages>
  <Words>132721</Words>
  <Characters>729968</Characters>
  <Application>Microsoft Office Word</Application>
  <DocSecurity>0</DocSecurity>
  <Lines>6083</Lines>
  <Paragraphs>1721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3</cp:revision>
  <cp:lastPrinted>2017-03-14T20:17:00Z</cp:lastPrinted>
  <dcterms:created xsi:type="dcterms:W3CDTF">2019-08-28T16:30:00Z</dcterms:created>
  <dcterms:modified xsi:type="dcterms:W3CDTF">2019-08-28T16:43:00Z</dcterms:modified>
</cp:coreProperties>
</file>