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 xml:space="preserve">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w:t>
      </w:r>
      <w:r w:rsidRPr="00A5492C">
        <w:rPr>
          <w:rFonts w:ascii="Arial" w:hAnsi="Arial" w:cs="Arial"/>
          <w:sz w:val="22"/>
          <w:szCs w:val="22"/>
        </w:rPr>
        <w:lastRenderedPageBreak/>
        <w:t>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w:t>
      </w:r>
      <w:r w:rsidRPr="00A5492C">
        <w:rPr>
          <w:rFonts w:ascii="Arial" w:hAnsi="Arial" w:cs="Arial"/>
          <w:bCs/>
          <w:sz w:val="22"/>
          <w:szCs w:val="22"/>
          <w:lang w:val="es-MX"/>
        </w:rPr>
        <w:lastRenderedPageBreak/>
        <w:t xml:space="preserve">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 xml:space="preserve">La patria potestad se ejerce sobre la persona y los bienes de los hijos. Su ejercicio queda sujeto en cuanto a la guarda y educación de los menores, a las modalidades que le impriman </w:t>
      </w:r>
      <w:r w:rsidRPr="00A5492C">
        <w:rPr>
          <w:rFonts w:ascii="Arial" w:hAnsi="Arial" w:cs="Arial"/>
          <w:sz w:val="22"/>
          <w:szCs w:val="22"/>
        </w:rPr>
        <w:lastRenderedPageBreak/>
        <w:t>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lastRenderedPageBreak/>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w:t>
      </w:r>
      <w:r w:rsidRPr="007A1D28">
        <w:rPr>
          <w:rFonts w:ascii="Arial" w:hAnsi="Arial" w:cs="Arial"/>
          <w:sz w:val="22"/>
          <w:szCs w:val="22"/>
        </w:rPr>
        <w:lastRenderedPageBreak/>
        <w:t xml:space="preserve">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lastRenderedPageBreak/>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 xml:space="preserve">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w:t>
      </w:r>
      <w:r w:rsidRPr="00AE3149">
        <w:rPr>
          <w:rFonts w:ascii="Arial" w:hAnsi="Arial" w:cs="Arial"/>
          <w:sz w:val="22"/>
          <w:szCs w:val="22"/>
        </w:rPr>
        <w:lastRenderedPageBreak/>
        <w:t>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w:t>
      </w:r>
      <w:r w:rsidRPr="00AE3149">
        <w:rPr>
          <w:rFonts w:ascii="Arial" w:hAnsi="Arial" w:cs="Arial"/>
          <w:sz w:val="22"/>
          <w:szCs w:val="22"/>
        </w:rPr>
        <w:lastRenderedPageBreak/>
        <w:t>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lastRenderedPageBreak/>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La naturaleza, situación y linderos de los inmuebles objeto de la inscripción o a los cuales afecte el derecho que debe inscribirse; su medida superficial, nombre y número si constare en el título, o la </w:t>
      </w:r>
      <w:r w:rsidRPr="00AE3149">
        <w:rPr>
          <w:rFonts w:ascii="Arial" w:hAnsi="Arial" w:cs="Arial"/>
          <w:sz w:val="22"/>
          <w:szCs w:val="22"/>
        </w:rPr>
        <w:lastRenderedPageBreak/>
        <w:t>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pre-preventivo, el notario ante quien se otorgó dará aviso preventivo </w:t>
      </w:r>
      <w:r w:rsidRPr="00AE3149">
        <w:rPr>
          <w:rFonts w:ascii="Arial" w:hAnsi="Arial" w:cs="Arial"/>
          <w:sz w:val="22"/>
          <w:szCs w:val="22"/>
        </w:rPr>
        <w:lastRenderedPageBreak/>
        <w:t>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w:t>
      </w:r>
      <w:r>
        <w:rPr>
          <w:rFonts w:ascii="Arial" w:eastAsia="Arial Unicode MS" w:hAnsi="Arial" w:cs="Arial"/>
          <w:b/>
          <w:lang w:val="es-MX" w:eastAsia="es-MX"/>
        </w:rPr>
        <w:t>4</w:t>
      </w:r>
      <w:r>
        <w:rPr>
          <w:rFonts w:ascii="Arial" w:eastAsia="Arial Unicode MS" w:hAnsi="Arial" w:cs="Arial"/>
          <w:b/>
          <w:lang w:val="es-MX" w:eastAsia="es-MX"/>
        </w:rPr>
        <w:t>,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bookmarkStart w:id="0" w:name="_GoBack"/>
      <w:bookmarkEnd w:id="0"/>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sectPr w:rsidR="0053551E" w:rsidRPr="0086225B"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D4" w:rsidRDefault="004169D4" w:rsidP="00FA3700">
      <w:r>
        <w:separator/>
      </w:r>
    </w:p>
  </w:endnote>
  <w:endnote w:type="continuationSeparator" w:id="0">
    <w:p w:rsidR="004169D4" w:rsidRDefault="004169D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14377A" w:rsidRDefault="0014377A">
        <w:pPr>
          <w:pStyle w:val="Piedepgina"/>
          <w:jc w:val="right"/>
        </w:pPr>
        <w:r>
          <w:fldChar w:fldCharType="begin"/>
        </w:r>
        <w:r>
          <w:instrText xml:space="preserve"> PAGE   \* MERGEFORMAT </w:instrText>
        </w:r>
        <w:r>
          <w:fldChar w:fldCharType="separate"/>
        </w:r>
        <w:r w:rsidR="0053551E">
          <w:rPr>
            <w:noProof/>
          </w:rPr>
          <w:t>369</w:t>
        </w:r>
        <w:r>
          <w:rPr>
            <w:noProof/>
          </w:rPr>
          <w:fldChar w:fldCharType="end"/>
        </w:r>
      </w:p>
    </w:sdtContent>
  </w:sdt>
  <w:p w:rsidR="0014377A" w:rsidRDefault="001437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D4" w:rsidRDefault="004169D4" w:rsidP="00FA3700">
      <w:r>
        <w:separator/>
      </w:r>
    </w:p>
  </w:footnote>
  <w:footnote w:type="continuationSeparator" w:id="0">
    <w:p w:rsidR="004169D4" w:rsidRDefault="004169D4"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14377A"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14377A" w:rsidTr="004D28F6">
            <w:trPr>
              <w:trHeight w:val="1402"/>
            </w:trPr>
            <w:tc>
              <w:tcPr>
                <w:tcW w:w="4570" w:type="dxa"/>
              </w:tcPr>
              <w:p w:rsidR="0014377A" w:rsidRDefault="0014377A"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14377A" w:rsidRDefault="0014377A" w:rsidP="00F8571A">
                <w:pPr>
                  <w:pStyle w:val="Encabezado"/>
                  <w:tabs>
                    <w:tab w:val="clear" w:pos="4252"/>
                  </w:tabs>
                  <w:rPr>
                    <w:rFonts w:ascii="Candara" w:hAnsi="Candara" w:cs="Arial"/>
                    <w:b/>
                    <w:i/>
                    <w:sz w:val="18"/>
                    <w:szCs w:val="18"/>
                  </w:rPr>
                </w:pPr>
              </w:p>
              <w:p w:rsidR="0014377A" w:rsidRPr="00A16A75" w:rsidRDefault="0014377A"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14377A" w:rsidRPr="004D28F6" w:rsidRDefault="0014377A" w:rsidP="00655FCC">
                <w:pPr>
                  <w:pStyle w:val="Encabezado"/>
                  <w:tabs>
                    <w:tab w:val="clear" w:pos="4252"/>
                  </w:tabs>
                  <w:rPr>
                    <w:rFonts w:ascii="Arial" w:hAnsi="Arial" w:cs="Arial"/>
                    <w:b/>
                    <w:i/>
                    <w:sz w:val="18"/>
                    <w:szCs w:val="18"/>
                  </w:rPr>
                </w:pPr>
              </w:p>
              <w:p w:rsidR="0014377A" w:rsidRPr="004D28F6" w:rsidRDefault="0014377A" w:rsidP="00FA3700">
                <w:pPr>
                  <w:pStyle w:val="Encabezado"/>
                  <w:jc w:val="center"/>
                  <w:rPr>
                    <w:rFonts w:ascii="Arial" w:hAnsi="Arial" w:cs="Arial"/>
                    <w:b/>
                    <w:i/>
                    <w:sz w:val="18"/>
                    <w:szCs w:val="18"/>
                  </w:rPr>
                </w:pPr>
              </w:p>
              <w:p w:rsidR="0014377A" w:rsidRPr="004D28F6" w:rsidRDefault="0014377A" w:rsidP="00FA3700">
                <w:pPr>
                  <w:pStyle w:val="Encabezado"/>
                  <w:jc w:val="center"/>
                  <w:rPr>
                    <w:rFonts w:ascii="Arial" w:hAnsi="Arial" w:cs="Arial"/>
                    <w:b/>
                    <w:i/>
                    <w:sz w:val="18"/>
                    <w:szCs w:val="18"/>
                  </w:rPr>
                </w:pPr>
              </w:p>
              <w:p w:rsidR="0014377A" w:rsidRPr="004D28F6" w:rsidRDefault="0014377A"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14377A" w:rsidRPr="004D28F6" w:rsidRDefault="0014377A"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14377A" w:rsidRPr="00B0106B" w:rsidRDefault="0014377A" w:rsidP="003E63D6">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39</w:t>
                </w:r>
                <w:r w:rsidR="0053551E">
                  <w:rPr>
                    <w:rFonts w:asciiTheme="minorHAnsi" w:eastAsiaTheme="minorHAnsi" w:hAnsiTheme="minorHAnsi" w:cs="Arial"/>
                    <w:i/>
                    <w:color w:val="000000" w:themeColor="text1"/>
                    <w:sz w:val="14"/>
                    <w:szCs w:val="16"/>
                  </w:rPr>
                  <w:t>4</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57</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19</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JULIO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w:t>
                </w:r>
              </w:p>
            </w:tc>
          </w:tr>
        </w:tbl>
        <w:p w:rsidR="0014377A" w:rsidRPr="00340D16" w:rsidRDefault="0014377A" w:rsidP="00680DC6">
          <w:pPr>
            <w:pStyle w:val="Encabezado"/>
            <w:jc w:val="center"/>
          </w:pPr>
        </w:p>
      </w:tc>
    </w:tr>
  </w:tbl>
  <w:p w:rsidR="0014377A" w:rsidRDefault="0014377A"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82495"/>
    <w:rsid w:val="0039290A"/>
    <w:rsid w:val="003A1F50"/>
    <w:rsid w:val="003B05F8"/>
    <w:rsid w:val="003B3FDB"/>
    <w:rsid w:val="003E63D6"/>
    <w:rsid w:val="003E7D99"/>
    <w:rsid w:val="0040498E"/>
    <w:rsid w:val="0040555D"/>
    <w:rsid w:val="00407709"/>
    <w:rsid w:val="0041316B"/>
    <w:rsid w:val="004169D4"/>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6D6"/>
    <w:rsid w:val="00DF6D99"/>
    <w:rsid w:val="00E02179"/>
    <w:rsid w:val="00E021FD"/>
    <w:rsid w:val="00E338FF"/>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8633F"/>
    <w:rsid w:val="00FA3700"/>
    <w:rsid w:val="00FB3536"/>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77B5A-715D-4B51-8341-69307A3F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370</Pages>
  <Words>132046</Words>
  <Characters>726254</Characters>
  <Application>Microsoft Office Word</Application>
  <DocSecurity>0</DocSecurity>
  <Lines>6052</Lines>
  <Paragraphs>1713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6</cp:revision>
  <cp:lastPrinted>2017-03-14T20:17:00Z</cp:lastPrinted>
  <dcterms:created xsi:type="dcterms:W3CDTF">2018-09-12T17:43:00Z</dcterms:created>
  <dcterms:modified xsi:type="dcterms:W3CDTF">2018-09-12T18:51:00Z</dcterms:modified>
</cp:coreProperties>
</file>