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B9A" w:rsidRPr="0095374B" w:rsidRDefault="00C30399" w:rsidP="00C30399">
      <w:pPr>
        <w:contextualSpacing/>
        <w:jc w:val="center"/>
        <w:rPr>
          <w:rFonts w:ascii="Algerian" w:hAnsi="Algerian" w:cs="Andalus"/>
          <w:b/>
          <w:sz w:val="44"/>
          <w:szCs w:val="44"/>
        </w:rPr>
      </w:pPr>
      <w:r w:rsidRPr="0095374B">
        <w:rPr>
          <w:rFonts w:ascii="Algerian" w:hAnsi="Algerian" w:cs="Andalus"/>
          <w:b/>
          <w:sz w:val="44"/>
          <w:szCs w:val="44"/>
        </w:rPr>
        <w:t xml:space="preserve">MUNICIPIO DE </w:t>
      </w:r>
      <w:proofErr w:type="spellStart"/>
      <w:r w:rsidR="009A135A">
        <w:rPr>
          <w:rFonts w:ascii="Algerian" w:hAnsi="Algerian" w:cs="Andalus"/>
          <w:b/>
          <w:sz w:val="44"/>
          <w:szCs w:val="44"/>
        </w:rPr>
        <w:t>tamazula</w:t>
      </w:r>
      <w:proofErr w:type="spellEnd"/>
      <w:r w:rsidR="00B11846" w:rsidRPr="0095374B">
        <w:rPr>
          <w:rFonts w:ascii="Algerian" w:hAnsi="Algerian" w:cs="Andalus"/>
          <w:b/>
          <w:sz w:val="44"/>
          <w:szCs w:val="44"/>
        </w:rPr>
        <w:t>,</w:t>
      </w:r>
      <w:r w:rsidRPr="0095374B">
        <w:rPr>
          <w:rFonts w:ascii="Algerian" w:hAnsi="Algerian" w:cs="Andalus"/>
          <w:b/>
          <w:sz w:val="44"/>
          <w:szCs w:val="44"/>
        </w:rPr>
        <w:t xml:space="preserve"> DGO.</w:t>
      </w:r>
    </w:p>
    <w:p w:rsidR="00C30399" w:rsidRPr="00B11846" w:rsidRDefault="00C30399" w:rsidP="00C30399">
      <w:pPr>
        <w:contextualSpacing/>
        <w:jc w:val="center"/>
        <w:rPr>
          <w:rFonts w:ascii="Algerian" w:hAnsi="Algerian" w:cs="Andalus"/>
          <w:b/>
          <w:sz w:val="28"/>
          <w:szCs w:val="28"/>
        </w:rPr>
      </w:pPr>
      <w:r w:rsidRPr="00B11846">
        <w:rPr>
          <w:rFonts w:ascii="Algerian" w:hAnsi="Algerian" w:cs="Andalus"/>
          <w:b/>
          <w:sz w:val="28"/>
          <w:szCs w:val="28"/>
        </w:rPr>
        <w:t xml:space="preserve">RIESGOS RELEVANTES PARA LAS FINANZAS PÚBLICAS MUNICIPALES </w:t>
      </w:r>
    </w:p>
    <w:p w:rsidR="00C30399" w:rsidRDefault="00B44EF9" w:rsidP="00C30399">
      <w:pPr>
        <w:contextualSpacing/>
        <w:jc w:val="center"/>
        <w:rPr>
          <w:rFonts w:ascii="Algerian" w:hAnsi="Algerian" w:cs="Andalus"/>
          <w:b/>
          <w:sz w:val="28"/>
          <w:szCs w:val="28"/>
        </w:rPr>
      </w:pPr>
      <w:r>
        <w:rPr>
          <w:rFonts w:ascii="Algerian" w:hAnsi="Algerian" w:cs="Andalus"/>
          <w:b/>
          <w:sz w:val="28"/>
          <w:szCs w:val="28"/>
        </w:rPr>
        <w:t>EJERCICIO 2022</w:t>
      </w:r>
    </w:p>
    <w:p w:rsidR="00C30399" w:rsidRDefault="00C30399" w:rsidP="00C30399">
      <w:pPr>
        <w:contextualSpacing/>
        <w:jc w:val="both"/>
        <w:rPr>
          <w:b/>
        </w:rPr>
      </w:pPr>
    </w:p>
    <w:p w:rsidR="00B1505C" w:rsidRDefault="00751C40" w:rsidP="00C30399">
      <w:pPr>
        <w:contextualSpacing/>
        <w:jc w:val="both"/>
      </w:pPr>
      <w:r>
        <w:t>A continuación se</w:t>
      </w:r>
      <w:r w:rsidR="00C30399">
        <w:t xml:space="preserve"> hace una breve descripción de los riegos que pudieran amenazar las finanzas de nuestro Municipio, </w:t>
      </w:r>
      <w:r w:rsidR="003E4C06">
        <w:t xml:space="preserve">mismos </w:t>
      </w:r>
      <w:r w:rsidR="00936996">
        <w:t xml:space="preserve">que </w:t>
      </w:r>
      <w:r w:rsidR="00C30399">
        <w:t xml:space="preserve">se encuentran </w:t>
      </w:r>
      <w:r w:rsidR="00936996">
        <w:t>perfectamente ide</w:t>
      </w:r>
      <w:r w:rsidR="00B1505C">
        <w:t>ntificados</w:t>
      </w:r>
      <w:r w:rsidR="00B44EF9">
        <w:t xml:space="preserve">; también es importante mencionar </w:t>
      </w:r>
      <w:r w:rsidR="00B1505C">
        <w:t xml:space="preserve">que </w:t>
      </w:r>
      <w:r w:rsidR="00B44EF9">
        <w:t xml:space="preserve">los pre criterios económicos para 2022 </w:t>
      </w:r>
      <w:r w:rsidR="00B1505C">
        <w:t xml:space="preserve">nos muestran un panorama </w:t>
      </w:r>
      <w:r w:rsidR="00B44EF9">
        <w:t xml:space="preserve">optimista </w:t>
      </w:r>
      <w:r w:rsidR="00B1505C">
        <w:t>para la economía mundial,</w:t>
      </w:r>
      <w:r w:rsidR="00B44EF9">
        <w:t xml:space="preserve"> </w:t>
      </w:r>
      <w:r w:rsidR="003E4C06">
        <w:t xml:space="preserve">para </w:t>
      </w:r>
      <w:r w:rsidR="00B1505C">
        <w:t>nuestra economía nacional</w:t>
      </w:r>
      <w:r w:rsidR="00B44EF9">
        <w:t>,</w:t>
      </w:r>
      <w:r w:rsidR="00B1505C">
        <w:t xml:space="preserve"> los pronósticos </w:t>
      </w:r>
      <w:r w:rsidR="00B44EF9">
        <w:t>indican una buena recuperación, producto del rebote financiero del cual venimos en franca salida. Afortunadamente</w:t>
      </w:r>
      <w:r w:rsidR="00B1505C">
        <w:t xml:space="preserve"> la pandemia del C</w:t>
      </w:r>
      <w:r w:rsidR="00B44EF9">
        <w:t>OVID-19 ya ha disminuido y lo cual ha permitido una reapertura de negocios y recuperación de empleos</w:t>
      </w:r>
      <w:r w:rsidR="00B1505C">
        <w:t>, situación que impacta de manera directa a los ingresos federales y por consecuencia a las entidades federativas y municipio</w:t>
      </w:r>
      <w:r w:rsidR="003E4C06">
        <w:t>s</w:t>
      </w:r>
      <w:r w:rsidR="00B1505C">
        <w:t>, aunado</w:t>
      </w:r>
      <w:r w:rsidR="003E4C06">
        <w:t xml:space="preserve"> a lo anterior</w:t>
      </w:r>
      <w:r w:rsidR="00B44EF9">
        <w:t xml:space="preserve">, </w:t>
      </w:r>
      <w:r w:rsidR="003E4C06">
        <w:t xml:space="preserve"> </w:t>
      </w:r>
      <w:r w:rsidR="00B1505C">
        <w:t xml:space="preserve">un entorno mundial </w:t>
      </w:r>
      <w:r w:rsidR="00B44EF9">
        <w:t xml:space="preserve">optimista y en plena recuperación de todos los impactos negativos de la pandemia que afecto en el </w:t>
      </w:r>
      <w:r w:rsidR="00B1505C">
        <w:t>PIB</w:t>
      </w:r>
      <w:r w:rsidR="00B44EF9">
        <w:t xml:space="preserve"> de todo el mundo.</w:t>
      </w:r>
    </w:p>
    <w:p w:rsidR="00B44EF9" w:rsidRDefault="00B44EF9" w:rsidP="00C30399">
      <w:pPr>
        <w:contextualSpacing/>
        <w:jc w:val="both"/>
      </w:pPr>
    </w:p>
    <w:p w:rsidR="00CC246B" w:rsidRDefault="00B44EF9" w:rsidP="00C30399">
      <w:pPr>
        <w:contextualSpacing/>
        <w:jc w:val="both"/>
      </w:pPr>
      <w:r>
        <w:t xml:space="preserve">La insistencia de lograr los objetivos del Presidente de la Republica en cuanto </w:t>
      </w:r>
      <w:r w:rsidR="00866A02">
        <w:t>la refinería de Dos Bocas, el tren Maya y el Aeropuerto de Santa Lucia, ponen en entredicho el proyecto de presupuesto de egresos para 2022, ya que no se espera una inversión significativa en nuestro estado y mucho menos en nuestro municipio.</w:t>
      </w:r>
    </w:p>
    <w:p w:rsidR="00CC246B" w:rsidRDefault="00CC246B" w:rsidP="00C30399">
      <w:pPr>
        <w:contextualSpacing/>
        <w:jc w:val="both"/>
      </w:pPr>
    </w:p>
    <w:p w:rsidR="005B718A" w:rsidRDefault="005B718A" w:rsidP="00C30399">
      <w:pPr>
        <w:contextualSpacing/>
        <w:jc w:val="both"/>
      </w:pPr>
      <w:r>
        <w:t>En primer lugar, consideramos indispensable definir que es el riesgo:</w:t>
      </w:r>
    </w:p>
    <w:p w:rsidR="005B718A" w:rsidRDefault="005B718A" w:rsidP="00C30399">
      <w:pPr>
        <w:contextualSpacing/>
        <w:jc w:val="both"/>
      </w:pPr>
      <w:r>
        <w:t xml:space="preserve">La declaración No. 9 sobre las normas para la práctica profesional de la auditoría interna, emitida por el Instituto Americano de Auditores Internos del CEMLA (centro de estudios </w:t>
      </w:r>
      <w:r w:rsidR="00016051">
        <w:t>monetarios y latinoamericanos), señala al riesgo, como “la posibilidad de que un evento o acción pueda afectar en forma adversa a la organización”.</w:t>
      </w:r>
    </w:p>
    <w:p w:rsidR="00016051" w:rsidRDefault="00016051" w:rsidP="00C30399">
      <w:pPr>
        <w:contextualSpacing/>
        <w:jc w:val="both"/>
      </w:pPr>
    </w:p>
    <w:p w:rsidR="00016051" w:rsidRDefault="00016051" w:rsidP="00C30399">
      <w:pPr>
        <w:contextualSpacing/>
        <w:jc w:val="both"/>
      </w:pPr>
      <w:r>
        <w:t>Algunos autores definen el riesgo como la exposición a determinada eventualidad económicamente desfavorable.</w:t>
      </w:r>
    </w:p>
    <w:p w:rsidR="00016051" w:rsidRDefault="00016051" w:rsidP="00C30399">
      <w:pPr>
        <w:contextualSpacing/>
        <w:jc w:val="both"/>
      </w:pPr>
    </w:p>
    <w:p w:rsidR="00016051" w:rsidRDefault="00016051" w:rsidP="00C30399">
      <w:pPr>
        <w:contextualSpacing/>
        <w:jc w:val="both"/>
      </w:pPr>
      <w:r>
        <w:t>Dentro de la administración pública municipal, podemos identificar varios tipos de riesgos, dentro de los más importantes se encuentran los siguientes:</w:t>
      </w:r>
    </w:p>
    <w:p w:rsidR="00016051" w:rsidRDefault="00016051" w:rsidP="00C61461">
      <w:pPr>
        <w:pStyle w:val="Prrafodelista"/>
        <w:numPr>
          <w:ilvl w:val="0"/>
          <w:numId w:val="1"/>
        </w:numPr>
        <w:jc w:val="both"/>
      </w:pPr>
      <w:r>
        <w:t>Riesgo Patrimonial</w:t>
      </w:r>
    </w:p>
    <w:p w:rsidR="00C61461" w:rsidRDefault="00C61461" w:rsidP="00C61461">
      <w:pPr>
        <w:pStyle w:val="Prrafodelista"/>
        <w:numPr>
          <w:ilvl w:val="0"/>
          <w:numId w:val="1"/>
        </w:numPr>
        <w:jc w:val="both"/>
      </w:pPr>
      <w:r>
        <w:t>Riesgo Financiero</w:t>
      </w:r>
    </w:p>
    <w:p w:rsidR="00C61461" w:rsidRDefault="00C61461" w:rsidP="00C61461">
      <w:pPr>
        <w:pStyle w:val="Prrafodelista"/>
        <w:numPr>
          <w:ilvl w:val="0"/>
          <w:numId w:val="1"/>
        </w:numPr>
        <w:jc w:val="both"/>
      </w:pPr>
      <w:r>
        <w:t>Riesgo Legal</w:t>
      </w:r>
    </w:p>
    <w:p w:rsidR="00C61461" w:rsidRDefault="00C61461" w:rsidP="00C61461">
      <w:pPr>
        <w:pStyle w:val="Prrafodelista"/>
        <w:numPr>
          <w:ilvl w:val="0"/>
          <w:numId w:val="1"/>
        </w:numPr>
        <w:jc w:val="both"/>
      </w:pPr>
      <w:r>
        <w:t>Riesgo Operacional</w:t>
      </w:r>
    </w:p>
    <w:p w:rsidR="00C61461" w:rsidRDefault="00C61461" w:rsidP="00C61461">
      <w:pPr>
        <w:jc w:val="both"/>
      </w:pPr>
    </w:p>
    <w:p w:rsidR="00500477" w:rsidRDefault="00C61461" w:rsidP="00C61461">
      <w:pPr>
        <w:jc w:val="both"/>
      </w:pPr>
      <w:r w:rsidRPr="00AE2D92">
        <w:rPr>
          <w:b/>
        </w:rPr>
        <w:t>El Riesgo Patrimonial</w:t>
      </w:r>
      <w:r>
        <w:t xml:space="preserve">, es aquel que afecta directa o indirectamente el patrimonio del Municipio, y se refiere a daños en el mismo derivado de accidentes, robos, incendios, roturas, etc., o bien por daños a terceros, por ello es importante </w:t>
      </w:r>
      <w:r w:rsidR="00500477">
        <w:t>considerar la contratación, en la medida de lo posible, de seguros que en todo caso disminuyan el costo monetario de los sucesos ocurridos.</w:t>
      </w:r>
    </w:p>
    <w:p w:rsidR="00494EB2" w:rsidRDefault="00500477" w:rsidP="00C61461">
      <w:pPr>
        <w:jc w:val="both"/>
      </w:pPr>
      <w:r w:rsidRPr="00AE2D92">
        <w:rPr>
          <w:b/>
        </w:rPr>
        <w:lastRenderedPageBreak/>
        <w:t>El Riesgo Financiero</w:t>
      </w:r>
      <w:r>
        <w:t>, se identifica más plenamente como un riesgo de liquidez que pudiera derivarse de una suspensión de las Participaciones y Aportaciones Federales que mes con mes se</w:t>
      </w:r>
      <w:r w:rsidR="00494EB2">
        <w:t xml:space="preserve"> hacen al Municipio, es importante señalar que ciertos riesgos macroeconómicos han venido materializándose destacando, mayor debilidad de la economía mundial a la anticipada, aumento en las tensiones comerciales y geopolíticas a nivel mundial, y volatilidad en los mercados financieros globales por el riesgo de contagio.</w:t>
      </w:r>
    </w:p>
    <w:p w:rsidR="00494EB2" w:rsidRDefault="00494EB2" w:rsidP="00C61461">
      <w:pPr>
        <w:jc w:val="both"/>
      </w:pPr>
      <w:r>
        <w:t xml:space="preserve">Sin embargo, el CENTRO DE ESTUDIOS DE FINANZAS PÚBLICAS </w:t>
      </w:r>
      <w:r w:rsidR="0013029C">
        <w:t>DE LA CAMARA DE DIPUTADOS prevé estos riesgos que podrían afectar la dinámica económica nacional:</w:t>
      </w:r>
    </w:p>
    <w:p w:rsidR="004218F3" w:rsidRDefault="00657103" w:rsidP="00C61461">
      <w:pPr>
        <w:jc w:val="both"/>
        <w:rPr>
          <w:i/>
        </w:rPr>
      </w:pPr>
      <w:r>
        <w:t>“</w:t>
      </w:r>
      <w:r w:rsidR="000C09F1" w:rsidRPr="000C09F1">
        <w:t xml:space="preserve">• </w:t>
      </w:r>
      <w:r w:rsidR="0013029C">
        <w:rPr>
          <w:i/>
        </w:rPr>
        <w:t>Un rebrote de la pandemia, mutaciones del virus y retrasos en los programas de vacunación en los países que impliquen regresar a los confinamientos prolongados.</w:t>
      </w:r>
    </w:p>
    <w:p w:rsidR="000C09F1" w:rsidRPr="00657103" w:rsidRDefault="000C09F1" w:rsidP="00C61461">
      <w:pPr>
        <w:jc w:val="both"/>
        <w:rPr>
          <w:i/>
        </w:rPr>
      </w:pPr>
      <w:r w:rsidRPr="00657103">
        <w:rPr>
          <w:i/>
        </w:rPr>
        <w:t xml:space="preserve"> • </w:t>
      </w:r>
      <w:r w:rsidR="0013029C">
        <w:rPr>
          <w:i/>
        </w:rPr>
        <w:t>Mayor afectación a la inversión, la capacidad productiva y el mercado laboral, que impidan una recuperación acelerada.</w:t>
      </w:r>
    </w:p>
    <w:p w:rsidR="000C09F1" w:rsidRPr="00657103" w:rsidRDefault="000C09F1" w:rsidP="00C61461">
      <w:pPr>
        <w:jc w:val="both"/>
        <w:rPr>
          <w:i/>
        </w:rPr>
      </w:pPr>
      <w:r w:rsidRPr="00657103">
        <w:rPr>
          <w:i/>
        </w:rPr>
        <w:t xml:space="preserve">• </w:t>
      </w:r>
      <w:r w:rsidR="0013029C">
        <w:rPr>
          <w:i/>
        </w:rPr>
        <w:t>Un sobrecalentamiento de la economía de Estados Unidos, que condicione la política monetaria flexible de la Reserva Federal y la tome más restrictiva, antes de lo anticipado.</w:t>
      </w:r>
    </w:p>
    <w:p w:rsidR="000C09F1" w:rsidRPr="00657103" w:rsidRDefault="000C09F1" w:rsidP="00C61461">
      <w:pPr>
        <w:jc w:val="both"/>
        <w:rPr>
          <w:i/>
        </w:rPr>
      </w:pPr>
      <w:r w:rsidRPr="00657103">
        <w:rPr>
          <w:i/>
        </w:rPr>
        <w:t xml:space="preserve">• </w:t>
      </w:r>
      <w:r w:rsidR="0013029C">
        <w:rPr>
          <w:i/>
        </w:rPr>
        <w:t>Reducciones en los precios internacionales del petróleo, producto de las tenciones geopolíticas entre países y los acuerdos de la OPEP  y sus aliados.</w:t>
      </w:r>
    </w:p>
    <w:p w:rsidR="00657103" w:rsidRDefault="006816B0" w:rsidP="00C61461">
      <w:pPr>
        <w:jc w:val="both"/>
      </w:pPr>
      <w:r>
        <w:t>Se espera un incremento marginal en la Participaciones de los Estados y Municipios.</w:t>
      </w:r>
    </w:p>
    <w:p w:rsidR="00712AA8" w:rsidRDefault="00236BF1" w:rsidP="00C61461">
      <w:pPr>
        <w:jc w:val="both"/>
      </w:pPr>
      <w:r>
        <w:t xml:space="preserve">Es importante hacer notar que </w:t>
      </w:r>
      <w:r w:rsidR="00712AA8">
        <w:t xml:space="preserve">los ingresos provenientes de Participaciones y Aportaciones Federales representan un </w:t>
      </w:r>
      <w:r w:rsidR="00932BAF">
        <w:t>98.55</w:t>
      </w:r>
      <w:r w:rsidR="00E52C3D">
        <w:t>%</w:t>
      </w:r>
      <w:r w:rsidR="00712AA8">
        <w:t xml:space="preserve"> de</w:t>
      </w:r>
      <w:r>
        <w:t xml:space="preserve"> </w:t>
      </w:r>
      <w:r w:rsidR="00712AA8">
        <w:t>los ingresos totales del Municipio, entonces el riesgo de una baja recaudación de ingres</w:t>
      </w:r>
      <w:r w:rsidR="00E52C3D">
        <w:t xml:space="preserve">os propios </w:t>
      </w:r>
      <w:r w:rsidR="00657103">
        <w:t>junto a una baja de Participaciones</w:t>
      </w:r>
      <w:r>
        <w:t xml:space="preserve">, </w:t>
      </w:r>
      <w:r w:rsidR="00E52C3D">
        <w:t>si pudiera impactar negativamente en las Finanzas Municipales, es por ello que se tendrán que reforzar los trabajos de la áreas recaudadoras y poner especial atención en el cobro del Impuesto Predial y los derechos de Agua Potable y en el caso de los refrendos de licencias por venta de bebidas con contenido alcohólico, se tendrá especial atención en la Dirección de Inspectores Municipales</w:t>
      </w:r>
      <w:r w:rsidR="00712AA8">
        <w:t>.</w:t>
      </w:r>
    </w:p>
    <w:p w:rsidR="00657103" w:rsidRDefault="00657103" w:rsidP="00C61461">
      <w:pPr>
        <w:jc w:val="both"/>
      </w:pPr>
      <w:bookmarkStart w:id="0" w:name="_GoBack"/>
      <w:bookmarkEnd w:id="0"/>
    </w:p>
    <w:p w:rsidR="00712AA8" w:rsidRDefault="00712AA8" w:rsidP="00C61461">
      <w:pPr>
        <w:jc w:val="both"/>
      </w:pPr>
      <w:r w:rsidRPr="00AE2D92">
        <w:rPr>
          <w:b/>
        </w:rPr>
        <w:t>El Riesgo Legal</w:t>
      </w:r>
      <w:r>
        <w:t xml:space="preserve"> lo identificamos como la pérdida potencial por el incumplimiento de las disposiciones legales y administrativas aplicables, la emisión de resoluciones administrativas </w:t>
      </w:r>
      <w:r w:rsidR="00D22552">
        <w:t xml:space="preserve">y judiciales desfavorables y la aplicación de sanciones, en relación con los actos llevados a cabo; en esta parte, es importante señalar que el Municipio </w:t>
      </w:r>
      <w:r w:rsidR="00AE3F29">
        <w:t>a la fecha no enfrenta demandas ni se han identificado posibles acciones por realizar que pudieran desencadenar algún escenar</w:t>
      </w:r>
      <w:r w:rsidR="00236BF1">
        <w:t>io desfavorable en este sent</w:t>
      </w:r>
      <w:r w:rsidR="001A2197">
        <w:t>ido, exceptuando algunos litigios de carácter laboral que están siendo atendidos por nuestro departamento jurídico.</w:t>
      </w:r>
    </w:p>
    <w:p w:rsidR="00292B71" w:rsidRDefault="00292B71" w:rsidP="00C61461">
      <w:pPr>
        <w:jc w:val="both"/>
      </w:pPr>
      <w:r w:rsidRPr="00AE2D92">
        <w:rPr>
          <w:b/>
        </w:rPr>
        <w:t>El Riesgo Operacional</w:t>
      </w:r>
      <w:r>
        <w:t xml:space="preserve"> lo identificamos como las posibles fallas a los controles internos y que pudieran derivar en pérdidas financieras por errores, fraudes, o el desconocimiento de los lineamientos para el ejercicio de los recursos; en esta parte, es importante seguir con la capacitación de nuestro personal operativo, de igual manera es importante vigilar que los controles establecidos se lleven a cabo para evitar fallas en cada uno de los procedimientos que pudieran poner en </w:t>
      </w:r>
      <w:r w:rsidR="0058039F">
        <w:t>riesgo las finanzas municipales, para ello es de vital importancia la intervención directa del Órgano de Control Interno.</w:t>
      </w:r>
    </w:p>
    <w:p w:rsidR="0095374B" w:rsidRDefault="00DF700B" w:rsidP="00C61461">
      <w:pPr>
        <w:jc w:val="both"/>
        <w:rPr>
          <w:b/>
        </w:rPr>
      </w:pPr>
      <w:r>
        <w:rPr>
          <w:b/>
        </w:rPr>
        <w:t>PASIVOS CONTINGENTES</w:t>
      </w:r>
    </w:p>
    <w:p w:rsidR="00236BF1" w:rsidRDefault="009A135A" w:rsidP="00C61461">
      <w:pPr>
        <w:jc w:val="both"/>
      </w:pPr>
      <w:r>
        <w:lastRenderedPageBreak/>
        <w:t>No se identifican pasivos contingentes.</w:t>
      </w:r>
    </w:p>
    <w:p w:rsidR="00236BF1" w:rsidRDefault="00236BF1" w:rsidP="00C61461">
      <w:pPr>
        <w:jc w:val="both"/>
      </w:pPr>
    </w:p>
    <w:p w:rsidR="0095374B" w:rsidRDefault="00236BF1" w:rsidP="00C61461">
      <w:pPr>
        <w:jc w:val="both"/>
      </w:pPr>
      <w:r>
        <w:t xml:space="preserve"> </w:t>
      </w:r>
    </w:p>
    <w:p w:rsidR="0095374B" w:rsidRDefault="0095374B" w:rsidP="00C61461">
      <w:pPr>
        <w:jc w:val="both"/>
      </w:pPr>
    </w:p>
    <w:p w:rsidR="00AE3F29" w:rsidRPr="00AE3F29" w:rsidRDefault="00AE3F29" w:rsidP="00AE3F29">
      <w:pPr>
        <w:contextualSpacing/>
        <w:jc w:val="center"/>
        <w:rPr>
          <w:b/>
        </w:rPr>
      </w:pPr>
      <w:r w:rsidRPr="00AE3F29">
        <w:rPr>
          <w:b/>
        </w:rPr>
        <w:t>__________</w:t>
      </w:r>
      <w:r w:rsidR="00D52F86">
        <w:rPr>
          <w:b/>
        </w:rPr>
        <w:t>________</w:t>
      </w:r>
      <w:r w:rsidRPr="00AE3F29">
        <w:rPr>
          <w:b/>
        </w:rPr>
        <w:t>______________</w:t>
      </w:r>
    </w:p>
    <w:p w:rsidR="00AE3F29" w:rsidRPr="00AE3F29" w:rsidRDefault="009A135A" w:rsidP="00AE3F29">
      <w:pPr>
        <w:contextualSpacing/>
        <w:jc w:val="center"/>
        <w:rPr>
          <w:b/>
        </w:rPr>
      </w:pPr>
      <w:r>
        <w:rPr>
          <w:b/>
        </w:rPr>
        <w:t>ING. JOSÉ VLADIMIR BELTRAN CORONEL</w:t>
      </w:r>
    </w:p>
    <w:p w:rsidR="00AE2D92" w:rsidRPr="00C30399" w:rsidRDefault="00AE3F29" w:rsidP="00AE2D92">
      <w:pPr>
        <w:contextualSpacing/>
        <w:jc w:val="center"/>
      </w:pPr>
      <w:r w:rsidRPr="00AE3F29">
        <w:rPr>
          <w:b/>
        </w:rPr>
        <w:t>TESORER</w:t>
      </w:r>
      <w:r w:rsidR="009A135A">
        <w:rPr>
          <w:b/>
        </w:rPr>
        <w:t>O</w:t>
      </w:r>
      <w:r w:rsidRPr="00AE3F29">
        <w:rPr>
          <w:b/>
        </w:rPr>
        <w:t xml:space="preserve"> MUNICIPAL</w:t>
      </w:r>
    </w:p>
    <w:sectPr w:rsidR="00AE2D92" w:rsidRPr="00C303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360E0"/>
    <w:multiLevelType w:val="hybridMultilevel"/>
    <w:tmpl w:val="7F0C59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99"/>
    <w:rsid w:val="000127F2"/>
    <w:rsid w:val="00016051"/>
    <w:rsid w:val="00062601"/>
    <w:rsid w:val="000C09F1"/>
    <w:rsid w:val="0013029C"/>
    <w:rsid w:val="00143521"/>
    <w:rsid w:val="00150658"/>
    <w:rsid w:val="001A2197"/>
    <w:rsid w:val="00224B57"/>
    <w:rsid w:val="00236BF1"/>
    <w:rsid w:val="00292B71"/>
    <w:rsid w:val="002C324E"/>
    <w:rsid w:val="0031300E"/>
    <w:rsid w:val="00317732"/>
    <w:rsid w:val="0037735B"/>
    <w:rsid w:val="003E4C06"/>
    <w:rsid w:val="00403AB7"/>
    <w:rsid w:val="004218F3"/>
    <w:rsid w:val="00494EB2"/>
    <w:rsid w:val="00500477"/>
    <w:rsid w:val="0053389B"/>
    <w:rsid w:val="00546CD0"/>
    <w:rsid w:val="0058039F"/>
    <w:rsid w:val="005B718A"/>
    <w:rsid w:val="005D12A5"/>
    <w:rsid w:val="00657103"/>
    <w:rsid w:val="006816B0"/>
    <w:rsid w:val="00712AA8"/>
    <w:rsid w:val="00751C40"/>
    <w:rsid w:val="007A4DC3"/>
    <w:rsid w:val="00866A02"/>
    <w:rsid w:val="008E766E"/>
    <w:rsid w:val="0092519C"/>
    <w:rsid w:val="00932BAF"/>
    <w:rsid w:val="00936996"/>
    <w:rsid w:val="0094325B"/>
    <w:rsid w:val="0095374B"/>
    <w:rsid w:val="009A135A"/>
    <w:rsid w:val="009E6B9A"/>
    <w:rsid w:val="00A62E80"/>
    <w:rsid w:val="00AE2D92"/>
    <w:rsid w:val="00AE3F29"/>
    <w:rsid w:val="00B11846"/>
    <w:rsid w:val="00B1505C"/>
    <w:rsid w:val="00B44EF9"/>
    <w:rsid w:val="00BB3D57"/>
    <w:rsid w:val="00C12867"/>
    <w:rsid w:val="00C30399"/>
    <w:rsid w:val="00C61461"/>
    <w:rsid w:val="00CA3F8F"/>
    <w:rsid w:val="00CC246B"/>
    <w:rsid w:val="00D15025"/>
    <w:rsid w:val="00D22552"/>
    <w:rsid w:val="00D35E16"/>
    <w:rsid w:val="00D52F86"/>
    <w:rsid w:val="00DF700B"/>
    <w:rsid w:val="00E5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04FCB3-14CB-4CDD-80DB-1C2DD38C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1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890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GpeVic</dc:creator>
  <cp:lastModifiedBy>GpeVic</cp:lastModifiedBy>
  <cp:revision>7</cp:revision>
  <dcterms:created xsi:type="dcterms:W3CDTF">2021-10-12T17:44:00Z</dcterms:created>
  <dcterms:modified xsi:type="dcterms:W3CDTF">2021-10-26T20:09:00Z</dcterms:modified>
</cp:coreProperties>
</file>