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ED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  <w:r w:rsidRPr="00D26377">
        <w:rPr>
          <w:rFonts w:ascii="Arial" w:hAnsi="Arial" w:cs="Arial"/>
          <w:kern w:val="28"/>
          <w:lang w:val="es-ES"/>
        </w:rPr>
        <w:t xml:space="preserve"> </w:t>
      </w:r>
    </w:p>
    <w:p w:rsidR="00AA64ED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p w:rsidR="00AA64ED" w:rsidRPr="00AA64ED" w:rsidRDefault="00AA64ED" w:rsidP="00AA64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kern w:val="28"/>
          <w:sz w:val="36"/>
          <w:szCs w:val="36"/>
          <w:lang w:val="es-ES"/>
        </w:rPr>
      </w:pPr>
      <w:r w:rsidRPr="00AA64ED">
        <w:rPr>
          <w:rFonts w:ascii="Arial" w:hAnsi="Arial" w:cs="Arial"/>
          <w:b/>
          <w:kern w:val="28"/>
          <w:sz w:val="36"/>
          <w:szCs w:val="36"/>
          <w:lang w:val="es-ES"/>
        </w:rPr>
        <w:t>OBJETIVOS A</w:t>
      </w:r>
      <w:r w:rsidR="00471107">
        <w:rPr>
          <w:rFonts w:ascii="Arial" w:hAnsi="Arial" w:cs="Arial"/>
          <w:b/>
          <w:kern w:val="28"/>
          <w:sz w:val="36"/>
          <w:szCs w:val="36"/>
          <w:lang w:val="es-ES"/>
        </w:rPr>
        <w:t>NUALES, ESTRATEGIAS Y METAS</w:t>
      </w:r>
      <w:r w:rsidR="0050792B">
        <w:rPr>
          <w:rFonts w:ascii="Arial" w:hAnsi="Arial" w:cs="Arial"/>
          <w:b/>
          <w:kern w:val="28"/>
          <w:sz w:val="36"/>
          <w:szCs w:val="36"/>
          <w:lang w:val="es-ES"/>
        </w:rPr>
        <w:t xml:space="preserve"> EJERCICIO 20</w:t>
      </w:r>
      <w:r w:rsidR="00030780">
        <w:rPr>
          <w:rFonts w:ascii="Arial" w:hAnsi="Arial" w:cs="Arial"/>
          <w:b/>
          <w:kern w:val="28"/>
          <w:sz w:val="36"/>
          <w:szCs w:val="36"/>
          <w:lang w:val="es-ES"/>
        </w:rPr>
        <w:t>2</w:t>
      </w:r>
      <w:r w:rsidR="00187258">
        <w:rPr>
          <w:rFonts w:ascii="Arial" w:hAnsi="Arial" w:cs="Arial"/>
          <w:b/>
          <w:kern w:val="28"/>
          <w:sz w:val="36"/>
          <w:szCs w:val="36"/>
          <w:lang w:val="es-ES"/>
        </w:rPr>
        <w:t>2</w:t>
      </w:r>
      <w:bookmarkStart w:id="0" w:name="_GoBack"/>
      <w:bookmarkEnd w:id="0"/>
    </w:p>
    <w:p w:rsidR="00AA64ED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p w:rsidR="00BB66BC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  <w:r w:rsidRPr="00D26377">
        <w:rPr>
          <w:rFonts w:ascii="Arial" w:hAnsi="Arial" w:cs="Arial"/>
          <w:kern w:val="28"/>
          <w:lang w:val="es-ES"/>
        </w:rPr>
        <w:t xml:space="preserve"> </w:t>
      </w: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800"/>
        <w:gridCol w:w="2040"/>
        <w:gridCol w:w="1260"/>
        <w:gridCol w:w="1680"/>
      </w:tblGrid>
      <w:tr w:rsidR="00BB66BC" w:rsidRPr="00BB66BC" w:rsidTr="00BB66BC">
        <w:trPr>
          <w:trHeight w:val="56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873678" w:rsidP="00873678">
            <w:pPr>
              <w:tabs>
                <w:tab w:val="left" w:pos="765"/>
                <w:tab w:val="center" w:pos="4326"/>
              </w:tabs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ab/>
            </w:r>
            <w:r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ab/>
            </w:r>
            <w:r w:rsidR="00BB66BC"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Unidad de Medida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Meta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Área Responsable</w:t>
            </w:r>
          </w:p>
        </w:tc>
      </w:tr>
      <w:tr w:rsidR="00BB66BC" w:rsidRPr="00BB66BC" w:rsidTr="00BB66BC">
        <w:trPr>
          <w:trHeight w:val="312"/>
        </w:trPr>
        <w:tc>
          <w:tcPr>
            <w:tcW w:w="1440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312" w:lineRule="atLeas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Objetivos de la Administración Municipal</w:t>
            </w:r>
          </w:p>
        </w:tc>
      </w:tr>
      <w:tr w:rsidR="00BB66BC" w:rsidRPr="00BB66BC" w:rsidTr="00BB66BC">
        <w:trPr>
          <w:trHeight w:val="964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Hacer más eficiente la prestación de los servicios públicos que ofrece el ayuntamiento, promoviendo la simplificación administrativa.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Manual de Procedimientos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 xml:space="preserve">Oficialía 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</w:tc>
      </w:tr>
      <w:tr w:rsidR="00BB66BC" w:rsidRPr="00BB66BC" w:rsidTr="00BB66BC">
        <w:trPr>
          <w:trHeight w:val="63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 xml:space="preserve">Revisar y en su caso reformular los reglamentos relacionados con los servicios públicos municipales.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Reglamento interno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Oficialía</w:t>
            </w:r>
          </w:p>
        </w:tc>
      </w:tr>
      <w:tr w:rsidR="00BB66BC" w:rsidRPr="00BB66BC" w:rsidTr="00BB66BC">
        <w:trPr>
          <w:trHeight w:val="964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 xml:space="preserve">Promover la capacitación de los servidores públicos en todos sus niveles, a efecto de mejorar y fortalecer el rendimiento de la administración municipal.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Curso o Taller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</w:tc>
      </w:tr>
      <w:tr w:rsidR="00BB66BC" w:rsidRPr="00BB66BC" w:rsidTr="00BB66BC">
        <w:trPr>
          <w:trHeight w:val="63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 xml:space="preserve">Reordenar la estructura administrativa municipal, con el fin de evitar la duplicidad de funciones y el dispendio de recursos.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Personal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300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Oficialía</w:t>
            </w:r>
          </w:p>
        </w:tc>
      </w:tr>
      <w:tr w:rsidR="00BB66BC" w:rsidRPr="00BB66BC" w:rsidTr="00BB66BC">
        <w:trPr>
          <w:trHeight w:val="610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 xml:space="preserve">Capacitar y orientar a los Presidentes de las Juntas Municipales en el cumplimiento de sus obligaciones con la comunidad.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Cursos o taller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Secretaria</w:t>
            </w:r>
          </w:p>
        </w:tc>
      </w:tr>
      <w:tr w:rsidR="00BB66BC" w:rsidRPr="00BB66BC" w:rsidTr="00BB66BC">
        <w:trPr>
          <w:trHeight w:val="964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Transparentar el manejo y el destino de los recursos públicos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Publicación de ejercicio en página Web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100%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CONTRALORIA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Transparencia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 </w:t>
            </w:r>
          </w:p>
        </w:tc>
      </w:tr>
      <w:tr w:rsidR="00BB66BC" w:rsidRPr="00BB66BC" w:rsidTr="00BB66BC">
        <w:trPr>
          <w:trHeight w:val="129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 xml:space="preserve">Racionalizar el gasto público municipal, destinándolo hacia aquellas obras y/o servicios que la ciudadanía considera prioritarios.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Localidades de alto y muy alto rezago social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100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Obras Publicas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Desarrollo Social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COPLADEM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</w:tc>
      </w:tr>
      <w:tr w:rsidR="00BB66BC" w:rsidRPr="00BB66BC" w:rsidTr="00BB66BC">
        <w:trPr>
          <w:trHeight w:val="610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Fortalecer las transferencias estatales y federales, con el fin de elevar la disponibilidad de recursos para la atención de las necesidades de la ciudadanía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Programa de gasto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</w:tc>
      </w:tr>
      <w:tr w:rsidR="00BB66BC" w:rsidRPr="00BB66BC" w:rsidTr="00BB66BC">
        <w:trPr>
          <w:trHeight w:val="129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Establecer una unidad de supervisión y verificación de las obras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Unidad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Obras Publicas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Desarrollo Social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CONTRALORIA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TESORERIA</w:t>
            </w:r>
          </w:p>
        </w:tc>
      </w:tr>
      <w:tr w:rsidR="00BB66BC" w:rsidRPr="00BB66BC" w:rsidTr="00BB66BC">
        <w:trPr>
          <w:trHeight w:val="964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Conformar un banco de proyectos que den certeza a la ejecución de la obra pública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Proyectos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100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74" w:type="dxa"/>
              <w:bottom w:w="0" w:type="dxa"/>
              <w:right w:w="74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Obras Publicas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0"/>
                <w:szCs w:val="20"/>
              </w:rPr>
              <w:t>Desarrollo Social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hAnsi="Calibri"/>
                <w:color w:val="000000" w:themeColor="dark1"/>
                <w:kern w:val="24"/>
                <w:sz w:val="20"/>
                <w:szCs w:val="20"/>
              </w:rPr>
              <w:t>Desarrollo Rural</w:t>
            </w:r>
          </w:p>
        </w:tc>
      </w:tr>
    </w:tbl>
    <w:p w:rsidR="00D26377" w:rsidRPr="00BB66BC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4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800"/>
        <w:gridCol w:w="2040"/>
        <w:gridCol w:w="1100"/>
        <w:gridCol w:w="160"/>
        <w:gridCol w:w="1680"/>
        <w:gridCol w:w="25"/>
      </w:tblGrid>
      <w:tr w:rsidR="00BB66BC" w:rsidRPr="00BB66BC" w:rsidTr="00AA64ED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BB66BC" w:rsidRPr="00BB66BC" w:rsidTr="00BB66BC">
        <w:trPr>
          <w:gridAfter w:val="1"/>
          <w:wAfter w:w="25" w:type="dxa"/>
          <w:trHeight w:val="371"/>
        </w:trPr>
        <w:tc>
          <w:tcPr>
            <w:tcW w:w="14400" w:type="dxa"/>
            <w:gridSpan w:val="6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Estrategia: Normatividad Municipal Actualizada</w:t>
            </w:r>
          </w:p>
        </w:tc>
      </w:tr>
      <w:tr w:rsidR="00BB66BC" w:rsidRPr="00BB66BC" w:rsidTr="00BB66BC">
        <w:trPr>
          <w:gridAfter w:val="1"/>
          <w:wAfter w:w="25" w:type="dxa"/>
          <w:trHeight w:val="1483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Reformar y actualizar el Bando de Policía y Gobierno; poner en práctica las disposiciones definidas para regular situaciones sociales como el bloqueo de calles por la realización de fiestas particulares, borracheras en la vía pública y altos volúmenes de la música en avanzadas horas de la noche.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Documento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hAnsi="Calibri"/>
                <w:color w:val="000000" w:themeColor="dark1"/>
                <w:kern w:val="24"/>
                <w:sz w:val="28"/>
                <w:szCs w:val="28"/>
              </w:rPr>
              <w:t xml:space="preserve">Seguridad </w:t>
            </w:r>
          </w:p>
        </w:tc>
      </w:tr>
      <w:tr w:rsidR="00BB66BC" w:rsidRPr="00BB66BC" w:rsidTr="00BB66BC">
        <w:trPr>
          <w:gridAfter w:val="1"/>
          <w:wAfter w:w="25" w:type="dxa"/>
          <w:trHeight w:val="1853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Fortalecer los mecanismos de control y vigilancia para mantener el apego a las leyes en el desempeño de las funciones del personal del municipio.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Reglamento interno de la Administración Pública Municipal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Promover, al interior del gobierno municipal y en la ciudadanía una cultura de la legalidad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 de Difusión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103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Reforzar el compromiso que tienen los servidores públicos, de ser congruentes con los valores que la sociedad demanda: honestidad, respeto, sensibilidad y lealtad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Código de Ética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Mejorar el marco jurídico del municipio para que favorezca el establecimiento del estado de derecho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documentos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Ordenar la documentación legal que dé certeza a la propiedad de inmuebles del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Escrituras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22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Promover la actualización de los reglamentos municipales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documentos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Actualizar los manuales de organización y procedimientos de la Administración Municipal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Reglamentos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10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BB66BC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Promover un programa de difusión de la normativa municipal a fin de ampliar su conocimiento y observancia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 de Difusión</w:t>
            </w: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10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</w:tc>
      </w:tr>
      <w:tr w:rsidR="00BB66BC" w:rsidRPr="00BB66BC" w:rsidTr="003A0F1E">
        <w:trPr>
          <w:gridAfter w:val="1"/>
          <w:wAfter w:w="25" w:type="dxa"/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Arial" w:eastAsia="Times New Roman" w:hAnsi="Arial" w:cs="Arial"/>
                <w:sz w:val="36"/>
                <w:szCs w:val="36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</w:tcPr>
          <w:p w:rsidR="00BB66BC" w:rsidRPr="00BB66BC" w:rsidRDefault="00BB66BC" w:rsidP="00BB66BC">
            <w:pPr>
              <w:spacing w:after="0" w:line="256" w:lineRule="auto"/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</w:pPr>
          </w:p>
        </w:tc>
      </w:tr>
      <w:tr w:rsidR="00BB66BC" w:rsidRPr="00BB66BC" w:rsidTr="00BB66BC">
        <w:trPr>
          <w:trHeight w:val="360"/>
        </w:trPr>
        <w:tc>
          <w:tcPr>
            <w:tcW w:w="14420" w:type="dxa"/>
            <w:gridSpan w:val="7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Estrategia: Finanzas Públicas Sanas</w:t>
            </w:r>
          </w:p>
        </w:tc>
      </w:tr>
      <w:tr w:rsidR="00BB66BC" w:rsidRPr="00BB66BC" w:rsidTr="00BB66BC">
        <w:trPr>
          <w:trHeight w:val="7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Programar el presupuesto orientándolo a la obtención de resultados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Presupuesto de Egresos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107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Proyectar en el ejercicio de los recursos una política de inclusión y equidad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Localidades de alto y muy alto rezago social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70%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Obras Públicas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7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 xml:space="preserve">Implementar y promover la aplicación de incentivos que faciliten la recaudación, haciéndola más eficiente, ágil y transparente;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 de Pronto Pago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100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Incentivar la participación de la ciudadanía con la participación del pago de derechos: comercios establecidos y ambulantes, anuncios publicitarios, panteón municipal, permisos de construcción y realización de eventos.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 de Difusión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7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Establecer un sistema de cobranza personalizada con visita a deudores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Área de Cobranza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7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Establecer mecanismos de vigilancia para el correcto uso de las finanzas públicas, evitando así un uso inadecuado o indebido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Auditorías Internas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CONTRALORIA</w:t>
            </w:r>
          </w:p>
        </w:tc>
      </w:tr>
      <w:tr w:rsidR="00BB66BC" w:rsidRPr="00BB66BC" w:rsidTr="00BB66BC">
        <w:trPr>
          <w:trHeight w:val="100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Informar y enterar, en tiempo y forma, del estado que guardan las finanzas públicas a las dependencias encargadas  de la administración de la hacienda pública estatal y federal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Informes Mensuales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36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107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 xml:space="preserve">Rendir cuentas oportunamente a la ciudadanía del ejercicio de los recursos públicos de la Administración municipal 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Informe Anual de Gobierno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Todas las Áreas</w:t>
            </w:r>
          </w:p>
        </w:tc>
      </w:tr>
      <w:tr w:rsidR="00BB66BC" w:rsidRPr="00BB66BC" w:rsidTr="00BB66BC">
        <w:trPr>
          <w:trHeight w:val="107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Actualizar el catastro municipal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Padrón catastral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Obras Públicas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 xml:space="preserve">Servicios 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107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Incorporar la nomenclatura en la cabecera municipal y en localidades más grandes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Plan Rector de Urbanización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Obras Públicas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Servicios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</w:tbl>
    <w:p w:rsidR="00D26377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tbl>
      <w:tblPr>
        <w:tblW w:w="14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820"/>
        <w:gridCol w:w="2040"/>
        <w:gridCol w:w="1100"/>
        <w:gridCol w:w="1860"/>
      </w:tblGrid>
      <w:tr w:rsidR="00BB66BC" w:rsidRPr="00BB66BC" w:rsidTr="00BB66BC">
        <w:trPr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Unidad de Medida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Meta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Área Responsable</w:t>
            </w:r>
          </w:p>
        </w:tc>
      </w:tr>
      <w:tr w:rsidR="00BB66BC" w:rsidRPr="00BB66BC" w:rsidTr="00BB66BC">
        <w:trPr>
          <w:trHeight w:val="369"/>
        </w:trPr>
        <w:tc>
          <w:tcPr>
            <w:tcW w:w="1444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Estrategia: Recurso Humano eficiente</w:t>
            </w:r>
          </w:p>
        </w:tc>
      </w:tr>
      <w:tr w:rsidR="00BB66BC" w:rsidRPr="00BB66BC" w:rsidTr="00BB66BC">
        <w:trPr>
          <w:trHeight w:val="1877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Elaborar procesos de organización que promuevan el desarrollo integral de los servidores públicos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Manual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CONTRALORIA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JURIDICO</w:t>
            </w:r>
          </w:p>
        </w:tc>
      </w:tr>
      <w:tr w:rsidR="00BB66BC" w:rsidRPr="00BB66BC" w:rsidTr="00BB66BC">
        <w:trPr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Elaborar e Implementar mecanismos efectivos para evaluar el desempeño del personal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Programa de Trabajo Anual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Oficialía</w:t>
            </w:r>
          </w:p>
        </w:tc>
      </w:tr>
      <w:tr w:rsidR="00BB66BC" w:rsidRPr="00BB66BC" w:rsidTr="00BB66BC">
        <w:trPr>
          <w:trHeight w:val="741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Redimensionar y evaluar la plantilla de personal en aras de la optimización de los recursos municipales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PERSONAL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300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11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Proveer capacitación al personal para ofrecer al público atención cercana, de calidad y con sensibilidad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CAPACITACION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6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TESORERIA</w:t>
            </w:r>
          </w:p>
        </w:tc>
      </w:tr>
      <w:tr w:rsidR="00BB66BC" w:rsidRPr="00BB66BC" w:rsidTr="00BB66BC">
        <w:trPr>
          <w:trHeight w:val="369"/>
        </w:trPr>
        <w:tc>
          <w:tcPr>
            <w:tcW w:w="14440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BB66BC" w:rsidRPr="00BB66BC" w:rsidTr="00BB66BC">
        <w:trPr>
          <w:trHeight w:val="111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Hacer eficientes los mecanismos que faciliten el acceso a la consulta de información pública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Respuesta a solicitud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5 días hábiles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Transparencia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CONTRALORIA</w:t>
            </w:r>
          </w:p>
        </w:tc>
      </w:tr>
      <w:tr w:rsidR="00BB66BC" w:rsidRPr="00BB66BC" w:rsidTr="00BB66BC">
        <w:trPr>
          <w:trHeight w:val="149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Implementar procesos de evaluación eficaces para identificar las áreas de mejora y detectar irregularidades en el desempeño de servidores públicos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Manual de procedimientos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CONTRALORIA</w:t>
            </w:r>
          </w:p>
        </w:tc>
      </w:tr>
      <w:tr w:rsidR="00BB66BC" w:rsidRPr="00BB66BC" w:rsidTr="00BB66BC">
        <w:trPr>
          <w:trHeight w:val="149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Impulsar y fortalecer procesos para aplicar sanciones, favoreciendo la comunicación organizacional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Manual de Procedimientos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5" w:type="dxa"/>
              <w:bottom w:w="0" w:type="dxa"/>
              <w:right w:w="105" w:type="dxa"/>
            </w:tcMar>
            <w:hideMark/>
          </w:tcPr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Secretaria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Oficialía</w:t>
            </w:r>
          </w:p>
          <w:p w:rsidR="00BB66BC" w:rsidRPr="00BB66BC" w:rsidRDefault="00BB66BC" w:rsidP="00BB66BC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BB66BC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CONTRALORIA</w:t>
            </w:r>
          </w:p>
        </w:tc>
      </w:tr>
    </w:tbl>
    <w:p w:rsidR="00D26377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p w:rsidR="003A0F1E" w:rsidRDefault="003A0F1E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p w:rsidR="003A0F1E" w:rsidRDefault="003A0F1E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  <w:lang w:val="es-ES"/>
        </w:rPr>
      </w:pPr>
    </w:p>
    <w:tbl>
      <w:tblPr>
        <w:tblW w:w="144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1"/>
        <w:gridCol w:w="532"/>
        <w:gridCol w:w="42"/>
        <w:gridCol w:w="39"/>
        <w:gridCol w:w="8592"/>
        <w:gridCol w:w="22"/>
        <w:gridCol w:w="20"/>
        <w:gridCol w:w="45"/>
        <w:gridCol w:w="2086"/>
        <w:gridCol w:w="25"/>
        <w:gridCol w:w="23"/>
        <w:gridCol w:w="39"/>
        <w:gridCol w:w="1015"/>
        <w:gridCol w:w="22"/>
        <w:gridCol w:w="20"/>
        <w:gridCol w:w="39"/>
        <w:gridCol w:w="1759"/>
        <w:gridCol w:w="42"/>
        <w:gridCol w:w="38"/>
      </w:tblGrid>
      <w:tr w:rsidR="003A0F1E" w:rsidRPr="003A0F1E" w:rsidTr="00AA64ED">
        <w:trPr>
          <w:gridAfter w:val="1"/>
          <w:wAfter w:w="39" w:type="dxa"/>
          <w:trHeight w:val="1434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Default="003A0F1E" w:rsidP="003A0F1E">
            <w:pPr>
              <w:spacing w:after="0" w:line="256" w:lineRule="auto"/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  <w:t>Meta</w:t>
            </w: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Área Responsable</w:t>
            </w:r>
          </w:p>
        </w:tc>
      </w:tr>
      <w:tr w:rsidR="003A0F1E" w:rsidRPr="003A0F1E" w:rsidTr="00AA64ED">
        <w:trPr>
          <w:gridAfter w:val="1"/>
          <w:wAfter w:w="39" w:type="dxa"/>
          <w:trHeight w:val="701"/>
        </w:trPr>
        <w:tc>
          <w:tcPr>
            <w:tcW w:w="14400" w:type="dxa"/>
            <w:gridSpan w:val="19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Participación Ciudadana</w:t>
            </w:r>
          </w:p>
        </w:tc>
      </w:tr>
      <w:tr w:rsidR="003A0F1E" w:rsidRPr="003A0F1E" w:rsidTr="00AA64ED">
        <w:trPr>
          <w:gridAfter w:val="1"/>
          <w:wAfter w:w="39" w:type="dxa"/>
          <w:trHeight w:val="1434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Convocar a la participación de la sociedad en las acciones de gobierno, respetando la voluntad, iniciativas y formas de organización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COPLADEM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COORDINADOR</w:t>
            </w:r>
          </w:p>
        </w:tc>
      </w:tr>
      <w:tr w:rsidR="003A0F1E" w:rsidRPr="003A0F1E" w:rsidTr="00AA64ED">
        <w:trPr>
          <w:gridAfter w:val="1"/>
          <w:wAfter w:w="39" w:type="dxa"/>
          <w:trHeight w:val="1434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Promover la concertación con la ciudadanía para hacer más responsable y cercano a la sociedad el ejercicio de gobierno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Comité de obra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100 %</w:t>
            </w: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</w:rPr>
              <w:t>Obras Públicas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</w:rPr>
              <w:t>Desarrollo Social</w:t>
            </w:r>
          </w:p>
        </w:tc>
      </w:tr>
      <w:tr w:rsidR="003A0F1E" w:rsidRPr="003A0F1E" w:rsidTr="00AA64ED">
        <w:trPr>
          <w:gridAfter w:val="1"/>
          <w:wAfter w:w="39" w:type="dxa"/>
          <w:trHeight w:val="2901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Fortalecer la coordinación intergubernamental para lograr mayor participación en un marco de respeto, congruencia y eficacia de la planeación y las acciones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COPLADEM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100%</w:t>
            </w: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COORDINADOR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Obras Públicas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</w:rPr>
              <w:t>Desarrollo Social</w:t>
            </w:r>
          </w:p>
        </w:tc>
      </w:tr>
      <w:tr w:rsidR="003A0F1E" w:rsidRPr="003A0F1E" w:rsidTr="00AA64ED">
        <w:trPr>
          <w:gridAfter w:val="1"/>
          <w:wAfter w:w="39" w:type="dxa"/>
          <w:trHeight w:val="2168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Respetar los lineamientos para la formación de los comités de contraloría social.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Comité de contraloría social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  <w:t>100%</w:t>
            </w: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CONTRALOR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Obras Públicas</w:t>
            </w:r>
          </w:p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color w:val="000000" w:themeColor="dark1"/>
                <w:kern w:val="24"/>
              </w:rPr>
              <w:t>Desarrollo Social</w:t>
            </w:r>
          </w:p>
        </w:tc>
      </w:tr>
      <w:tr w:rsidR="003A0F1E" w:rsidRPr="003A0F1E" w:rsidTr="00AA64ED">
        <w:trPr>
          <w:gridAfter w:val="1"/>
          <w:wAfter w:w="39" w:type="dxa"/>
          <w:trHeight w:val="2168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78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A0F1E" w:rsidRPr="003A0F1E" w:rsidRDefault="003A0F1E" w:rsidP="003A0F1E">
            <w:pPr>
              <w:spacing w:after="27" w:line="240" w:lineRule="auto"/>
              <w:jc w:val="both"/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</w:pP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A0F1E" w:rsidRPr="003A0F1E" w:rsidRDefault="003A0F1E" w:rsidP="003A0F1E">
            <w:pPr>
              <w:spacing w:after="0" w:line="256" w:lineRule="auto"/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A0F1E" w:rsidRPr="003A0F1E" w:rsidRDefault="003A0F1E" w:rsidP="003A0F1E">
            <w:pPr>
              <w:spacing w:after="0" w:line="256" w:lineRule="auto"/>
              <w:jc w:val="center"/>
              <w:rPr>
                <w:rFonts w:ascii="Calibri" w:eastAsia="Times New Roman" w:hAnsi="Calibri" w:cs="Calibri"/>
                <w:color w:val="000000" w:themeColor="dark1"/>
                <w:kern w:val="24"/>
                <w:sz w:val="32"/>
                <w:szCs w:val="32"/>
              </w:rPr>
            </w:pPr>
          </w:p>
        </w:tc>
        <w:tc>
          <w:tcPr>
            <w:tcW w:w="186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A0F1E" w:rsidRPr="003A0F1E" w:rsidRDefault="003A0F1E" w:rsidP="003A0F1E">
            <w:pPr>
              <w:spacing w:after="0" w:line="256" w:lineRule="auto"/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3A0F1E" w:rsidRPr="003A0F1E" w:rsidTr="00AA64ED">
        <w:trPr>
          <w:gridBefore w:val="2"/>
          <w:wBefore w:w="39" w:type="dxa"/>
          <w:trHeight w:val="287"/>
        </w:trPr>
        <w:tc>
          <w:tcPr>
            <w:tcW w:w="14400" w:type="dxa"/>
            <w:gridSpan w:val="18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87" w:lineRule="atLeast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Educación para el Bienestar</w:t>
            </w:r>
          </w:p>
        </w:tc>
      </w:tr>
      <w:tr w:rsidR="003A0F1E" w:rsidRPr="003A0F1E" w:rsidTr="00AA64ED">
        <w:trPr>
          <w:gridBefore w:val="2"/>
          <w:wBefore w:w="39" w:type="dxa"/>
          <w:trHeight w:val="800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Establecer la atención y coordinación con los padres de familia, sociedad de alumnos, maestros e instancias de gobierno para establecer vínculos con el desarrollo estudiantil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Comité de Educación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3A0F1E" w:rsidRPr="003A0F1E" w:rsidTr="00AA64ED">
        <w:trPr>
          <w:gridBefore w:val="2"/>
          <w:wBefore w:w="39" w:type="dxa"/>
          <w:trHeight w:val="574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3A0F1E" w:rsidRPr="003A0F1E" w:rsidTr="00AA64ED">
        <w:trPr>
          <w:gridBefore w:val="2"/>
          <w:wBefore w:w="39" w:type="dxa"/>
          <w:trHeight w:val="847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Promover mayor atención y apoyos de los programas para la educación: Escuelas de Calidad, Escuelas de Tiempo Completo, </w:t>
            </w: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Escuelas de Excelencia y Apoyo a la Gestión Escolar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Programa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4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Desarrollo </w:t>
            </w: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Social</w:t>
            </w:r>
          </w:p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cstheme="minorHAnsi"/>
                <w:color w:val="000000" w:themeColor="dark1"/>
                <w:kern w:val="24"/>
                <w:sz w:val="32"/>
                <w:szCs w:val="32"/>
              </w:rPr>
              <w:t>Obras Públicas</w:t>
            </w:r>
          </w:p>
        </w:tc>
      </w:tr>
      <w:tr w:rsidR="003A0F1E" w:rsidRPr="003A0F1E" w:rsidTr="00AA64ED">
        <w:trPr>
          <w:gridBefore w:val="2"/>
          <w:wBefore w:w="39" w:type="dxa"/>
          <w:trHeight w:val="574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Apoyos para el fortalecimiento de la educación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Mochilas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2F697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4</w:t>
            </w:r>
            <w:r w:rsidR="002F697E"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00</w:t>
            </w: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TESORERIA</w:t>
            </w:r>
          </w:p>
        </w:tc>
      </w:tr>
      <w:tr w:rsidR="003A0F1E" w:rsidRPr="003A0F1E" w:rsidTr="00AA64ED">
        <w:trPr>
          <w:gridBefore w:val="2"/>
          <w:wBefore w:w="39" w:type="dxa"/>
          <w:trHeight w:val="570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9" w:type="dxa"/>
              <w:bottom w:w="0" w:type="dxa"/>
              <w:right w:w="69" w:type="dxa"/>
            </w:tcMar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3A0F1E" w:rsidRPr="003A0F1E" w:rsidTr="00AA64ED">
        <w:trPr>
          <w:gridBefore w:val="2"/>
          <w:wBefore w:w="39" w:type="dxa"/>
          <w:trHeight w:val="1066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Activar los Centros Comunitario de Aprendizaje existentes en el municipio, para que ofrezcan los servicios a la comunidad, convoquen la participación de la ciudadanía y representen una oportunidad para mejorar el bienestar de los habitantes para los que fueron establecidos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CCA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</w:tc>
      </w:tr>
      <w:tr w:rsidR="003A0F1E" w:rsidRPr="003A0F1E" w:rsidTr="00AA64ED">
        <w:trPr>
          <w:gridBefore w:val="2"/>
          <w:wBefore w:w="39" w:type="dxa"/>
          <w:trHeight w:val="1066"/>
        </w:trPr>
        <w:tc>
          <w:tcPr>
            <w:tcW w:w="6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3A0F1E" w:rsidRDefault="003A0F1E" w:rsidP="003A0F1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Arial" w:eastAsia="Times New Roman" w:hAnsi="Arial" w:cs="Arial"/>
                <w:sz w:val="36"/>
                <w:szCs w:val="36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Meta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9" w:type="dxa"/>
              <w:bottom w:w="0" w:type="dxa"/>
              <w:right w:w="69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Área Responsable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370"/>
        </w:trPr>
        <w:tc>
          <w:tcPr>
            <w:tcW w:w="11400" w:type="dxa"/>
            <w:gridSpan w:val="9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Impulso a la sociedad productiva</w:t>
            </w:r>
          </w:p>
        </w:tc>
        <w:tc>
          <w:tcPr>
            <w:tcW w:w="1100" w:type="dxa"/>
            <w:gridSpan w:val="4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4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 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Gestionar ante el gobierno del estado y federal la asignación de un techo financiero para el apoyo de proyectos productivos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Techo Financiero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 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691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Gestionar la ampliación del Programa “Proyecto Estratégico de Seguridad Alimentaria” (PESA), para que atienda y beneficie a más localidades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Productores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270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Crear las condiciones para un fácil acceso a oportunidades de autoconsumo tales como: huertos familiares, aves de corral y piletas para criadero de peces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de traspatio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300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lastRenderedPageBreak/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Establecer un programa de apoyo con recursos del Fondo de Apoyo a la Infraestructura Social Municipal (FAIS) del Ramo 33.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de Traspatio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300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1479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Facilitar el acceso a los apoyos de los programas: Proyectos Productivos, empleo temporal, Manos a la obra, microcréditos y paquetes tecnológicos de apoyo al campo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Ventanilla de Recepción de Solicitudes y Supervisión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Promocionar apoyos y financiamiento a las actividades productivas de las mujeres rurales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de valor agregado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90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Impulsar el acceso a recursos del Instituto Nacional de la Economía Social (INAES), órgano desconcentrado de la Secretaria de Desarrollo Social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de valor agregado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45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Promover apoyos para la construcción de infraestructura a la ganadería (Centro de 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 estratégico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Gestionar apoyos para el financiamiento de microempresarios rurales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de Valor Agregado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45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Promover y apoyar el establecimiento de agroindustrias (Planta de Elaboración de Alimentos Balanceados) 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Proyectos Estratégicos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3A0F1E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3A0F1E" w:rsidRDefault="003A0F1E" w:rsidP="003A0F1E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3A0F1E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Impulsar la creación de una empresa cooperativa para adultos mayores y personas con discapacidad para la fabricación de escobas y trapeadores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 Integral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3A0F1E" w:rsidRPr="00873678" w:rsidRDefault="003A0F1E" w:rsidP="003A0F1E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873678" w:rsidTr="00AA64ED">
        <w:trPr>
          <w:gridBefore w:val="1"/>
          <w:gridAfter w:val="2"/>
          <w:wBefore w:w="18" w:type="dxa"/>
          <w:wAfter w:w="81" w:type="dxa"/>
          <w:trHeight w:val="740"/>
        </w:trPr>
        <w:tc>
          <w:tcPr>
            <w:tcW w:w="5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Meta</w:t>
            </w:r>
          </w:p>
        </w:tc>
        <w:tc>
          <w:tcPr>
            <w:tcW w:w="18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Área Responsable</w:t>
            </w:r>
          </w:p>
        </w:tc>
      </w:tr>
      <w:tr w:rsidR="00AA64ED" w:rsidRPr="00AA64ED" w:rsidTr="00AA64ED">
        <w:trPr>
          <w:gridAfter w:val="1"/>
          <w:wAfter w:w="39" w:type="dxa"/>
          <w:trHeight w:val="656"/>
        </w:trPr>
        <w:tc>
          <w:tcPr>
            <w:tcW w:w="11460" w:type="dxa"/>
            <w:gridSpan w:val="1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Potenciar el Sector Primario</w:t>
            </w:r>
          </w:p>
        </w:tc>
        <w:tc>
          <w:tcPr>
            <w:tcW w:w="1100" w:type="dxa"/>
            <w:gridSpan w:val="4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 </w:t>
            </w:r>
          </w:p>
        </w:tc>
        <w:tc>
          <w:tcPr>
            <w:tcW w:w="1840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 </w:t>
            </w:r>
          </w:p>
        </w:tc>
      </w:tr>
      <w:tr w:rsidR="00AA64ED" w:rsidRPr="00AA64ED" w:rsidTr="00AA64ED">
        <w:trPr>
          <w:gridAfter w:val="1"/>
          <w:wAfter w:w="39" w:type="dxa"/>
          <w:trHeight w:val="1343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lastRenderedPageBreak/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restructuración de las organizaciones de productores con criterios empresariales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Organizaciones de productores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AA64ED" w:rsidTr="00AA64ED">
        <w:trPr>
          <w:gridAfter w:val="1"/>
          <w:wAfter w:w="39" w:type="dxa"/>
          <w:trHeight w:val="1926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Fomentar de manera prioritaria la inversión en proyectos industriales, comerciales y de servicios en las áreas rurales, para la creación de empleos permanentes que complementen las actividades en este sector.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Organizaciones de productores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AA64ED" w:rsidTr="00AA64ED">
        <w:trPr>
          <w:gridAfter w:val="1"/>
          <w:wAfter w:w="39" w:type="dxa"/>
          <w:trHeight w:val="1343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Gestionar en coordinación con los productores el equipamiento de sus unidades de producción. 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Organizaciones de productores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AA64ED" w:rsidTr="00AA64ED">
        <w:trPr>
          <w:gridAfter w:val="1"/>
          <w:wAfter w:w="39" w:type="dxa"/>
          <w:trHeight w:val="656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Contrarrestar la erosión de los suelos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Hectáreas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300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AA64ED" w:rsidTr="00AA64ED">
        <w:trPr>
          <w:gridAfter w:val="1"/>
          <w:wAfter w:w="39" w:type="dxa"/>
          <w:trHeight w:val="1343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Realizar alianzas estratégicas entre productores para transformar la producción primaria en productos elaborado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Organizaciones de productores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10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Desarrollo Rural</w:t>
            </w:r>
          </w:p>
        </w:tc>
      </w:tr>
      <w:tr w:rsidR="00AA64ED" w:rsidRPr="00AA64ED" w:rsidTr="00AA64ED">
        <w:trPr>
          <w:gridAfter w:val="1"/>
          <w:wAfter w:w="39" w:type="dxa"/>
          <w:trHeight w:val="1343"/>
        </w:trPr>
        <w:tc>
          <w:tcPr>
            <w:tcW w:w="62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8"/>
                <w:szCs w:val="28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27" w:line="240" w:lineRule="auto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Impulsar la actividad de la producción del mezcal</w:t>
            </w:r>
          </w:p>
        </w:tc>
        <w:tc>
          <w:tcPr>
            <w:tcW w:w="204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Proyecto Integral</w:t>
            </w:r>
          </w:p>
        </w:tc>
        <w:tc>
          <w:tcPr>
            <w:tcW w:w="1100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8"/>
                <w:szCs w:val="28"/>
              </w:rPr>
              <w:t>1</w:t>
            </w:r>
          </w:p>
        </w:tc>
        <w:tc>
          <w:tcPr>
            <w:tcW w:w="184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color w:val="000000" w:themeColor="dark1"/>
                <w:kern w:val="24"/>
                <w:sz w:val="24"/>
                <w:szCs w:val="24"/>
              </w:rPr>
              <w:t>Desarrollo Rural</w:t>
            </w:r>
          </w:p>
        </w:tc>
      </w:tr>
    </w:tbl>
    <w:p w:rsidR="00D26377" w:rsidRDefault="00D26377" w:rsidP="003A0F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09" w:firstLine="708"/>
        <w:rPr>
          <w:rFonts w:ascii="Arial" w:hAnsi="Arial" w:cs="Arial"/>
          <w:kern w:val="28"/>
        </w:rPr>
      </w:pP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8778"/>
        <w:gridCol w:w="2038"/>
        <w:gridCol w:w="1099"/>
        <w:gridCol w:w="1866"/>
      </w:tblGrid>
      <w:tr w:rsidR="00AA64ED" w:rsidRPr="00AA64ED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Unidad de Medida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Meta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AA64ED" w:rsidRDefault="00AA64ED" w:rsidP="00AA64ED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A64ED">
              <w:rPr>
                <w:rFonts w:ascii="Calibri" w:eastAsia="Times New Roman" w:hAnsi="Calibri" w:cs="Calibri"/>
                <w:b/>
                <w:bCs/>
                <w:color w:val="FFFFFF" w:themeColor="light1"/>
                <w:kern w:val="24"/>
                <w:sz w:val="24"/>
                <w:szCs w:val="24"/>
              </w:rPr>
              <w:t>Área Responsable</w:t>
            </w:r>
          </w:p>
        </w:tc>
      </w:tr>
      <w:tr w:rsidR="00AA64ED" w:rsidRPr="00873678" w:rsidTr="00AA64ED">
        <w:trPr>
          <w:trHeight w:val="308"/>
        </w:trPr>
        <w:tc>
          <w:tcPr>
            <w:tcW w:w="1440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308" w:lineRule="atLeast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 xml:space="preserve">Estrategia: Turismo que Estimule el Desarrollo Económico </w:t>
            </w:r>
          </w:p>
        </w:tc>
      </w:tr>
      <w:tr w:rsidR="00AA64ED" w:rsidRPr="00873678" w:rsidTr="00AA64ED">
        <w:trPr>
          <w:trHeight w:val="57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creación de proyectos de ecoturismo, que nos permitan aprovechar las bellezas naturales de nuestro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Centro Recreativo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lastRenderedPageBreak/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Diversificar la actividad del turismo a través de la realización de ferias, eventos culturales y deportivos, entre otros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Eventos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60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Deportes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capacitación turística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Platicas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Obras Públicas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Gestionar la construcción de un Andador Panorámico Tamazula-Casa de Guadalupe Victoria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 Estratégico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Obras Públicas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Ilustrar a los habitantes de las comunidades con mayor atractivo natural para que vean el turismo una actividad alternativa de desarrollo productivo en su propia región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Personas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600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CRONISTA</w:t>
            </w:r>
          </w:p>
        </w:tc>
      </w:tr>
      <w:tr w:rsidR="00AA64ED" w:rsidRPr="00873678" w:rsidTr="00AA64ED">
        <w:trPr>
          <w:trHeight w:val="134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lastRenderedPageBreak/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y difundir la gran riqueza en cuanto a atractivos naturales e históricos con los que cuenta Tamazula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Difusivos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CRONISTA</w:t>
            </w:r>
          </w:p>
        </w:tc>
      </w:tr>
      <w:tr w:rsidR="00AA64ED" w:rsidRPr="00873678" w:rsidTr="00AA64ED">
        <w:trPr>
          <w:trHeight w:val="53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Dotar de materiales de promoción turística a nuestro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Difusivos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PATROCINIOS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TESORERIA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Fomentar y promover la riqueza artesanal y gastronómica con la que cuenta Tamazula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Feria Regional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</w:p>
        </w:tc>
      </w:tr>
      <w:tr w:rsidR="00AA64ED" w:rsidRPr="00873678" w:rsidTr="00AA64ED">
        <w:trPr>
          <w:trHeight w:val="134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Fomentar ante la población el cuidado y protección de los atractivos naturales e históricos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de Difusión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CRONISTA</w:t>
            </w:r>
          </w:p>
        </w:tc>
      </w:tr>
    </w:tbl>
    <w:p w:rsidR="00AA64ED" w:rsidRPr="00873678" w:rsidRDefault="00AA64ED" w:rsidP="003A0F1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709" w:firstLine="708"/>
        <w:rPr>
          <w:rFonts w:cstheme="minorHAnsi"/>
          <w:kern w:val="28"/>
          <w:sz w:val="32"/>
          <w:szCs w:val="32"/>
        </w:rPr>
      </w:pPr>
    </w:p>
    <w:p w:rsidR="00D26377" w:rsidRPr="00873678" w:rsidRDefault="00D26377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8778"/>
        <w:gridCol w:w="2038"/>
        <w:gridCol w:w="1099"/>
        <w:gridCol w:w="1866"/>
      </w:tblGrid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Meta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Área Responsable</w:t>
            </w:r>
          </w:p>
        </w:tc>
      </w:tr>
      <w:tr w:rsidR="00AA64ED" w:rsidRPr="00873678" w:rsidTr="00AA64ED">
        <w:trPr>
          <w:trHeight w:val="308"/>
        </w:trPr>
        <w:tc>
          <w:tcPr>
            <w:tcW w:w="1440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308" w:lineRule="atLeast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lastRenderedPageBreak/>
              <w:t xml:space="preserve">Estrategia: Turismo que Estimule el Desarrollo Económico </w:t>
            </w:r>
          </w:p>
        </w:tc>
      </w:tr>
      <w:tr w:rsidR="00AA64ED" w:rsidRPr="00873678" w:rsidTr="00AA64ED">
        <w:trPr>
          <w:trHeight w:val="57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creación de proyectos de ecoturismo, que nos permitan aprovechar las bellezas naturales de nuestro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Centro Recreativo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Diversificar la actividad del turismo a través de la realización de ferias, eventos culturales y deportivos, entre otros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Eventos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60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Deportes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capacitación turística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Platicas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Obras Públicas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Gestionar la construcción de un Andador Panorámico Tamazula-Casa de Guadalupe Victoria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Proyecto Estratégico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Obras Públicas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Ilustrar a los habitantes de las comunidades con mayor atractivo natural para que vean el turismo una actividad alternativa de desarrollo productivo en su propia región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Personas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600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CRONISTA</w:t>
            </w:r>
          </w:p>
        </w:tc>
      </w:tr>
      <w:tr w:rsidR="00AA64ED" w:rsidRPr="00873678" w:rsidTr="00AA64ED">
        <w:trPr>
          <w:trHeight w:val="134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lastRenderedPageBreak/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y difundir la gran riqueza en cuanto a atractivos naturales e históricos con los que cuenta Tamazula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Difusivos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CRONISTA</w:t>
            </w:r>
          </w:p>
        </w:tc>
      </w:tr>
      <w:tr w:rsidR="00AA64ED" w:rsidRPr="00873678" w:rsidTr="00AA64ED">
        <w:trPr>
          <w:trHeight w:val="539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Dotar de materiales de promoción turística a nuestro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Difusivos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PATROCINIOS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TESORERIA</w:t>
            </w:r>
          </w:p>
        </w:tc>
      </w:tr>
      <w:tr w:rsidR="00AA64ED" w:rsidRPr="00873678" w:rsidTr="00AA64ED">
        <w:trPr>
          <w:trHeight w:val="107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Fomentar y promover la riqueza artesanal y gastronómica con la que cuenta Tamazula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Feria Regional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DIF</w:t>
            </w:r>
          </w:p>
        </w:tc>
      </w:tr>
      <w:tr w:rsidR="00AA64ED" w:rsidRPr="00873678" w:rsidTr="00AA64ED">
        <w:trPr>
          <w:trHeight w:val="1348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Fomentar ante la población el cuidado y protección de los atractivos naturales e históricos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Medios de Difusión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5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Rural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Desarrollo Social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Servicios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CRONISTA</w:t>
            </w:r>
          </w:p>
        </w:tc>
      </w:tr>
    </w:tbl>
    <w:p w:rsidR="00AA64ED" w:rsidRPr="00873678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p w:rsidR="00AA64ED" w:rsidRPr="00873678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8751"/>
        <w:gridCol w:w="2039"/>
        <w:gridCol w:w="1099"/>
        <w:gridCol w:w="1893"/>
      </w:tblGrid>
      <w:tr w:rsidR="00AA64ED" w:rsidRPr="00873678" w:rsidTr="00AA64ED">
        <w:trPr>
          <w:trHeight w:val="787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Meta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Área Responsable</w:t>
            </w:r>
          </w:p>
        </w:tc>
      </w:tr>
      <w:tr w:rsidR="00AA64ED" w:rsidRPr="00873678" w:rsidTr="00AA64ED">
        <w:trPr>
          <w:trHeight w:val="385"/>
        </w:trPr>
        <w:tc>
          <w:tcPr>
            <w:tcW w:w="1440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Protección Civil</w:t>
            </w:r>
          </w:p>
        </w:tc>
      </w:tr>
      <w:tr w:rsidR="00AA64ED" w:rsidRPr="00873678" w:rsidTr="00AA64ED">
        <w:trPr>
          <w:trHeight w:val="385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Integración de la Unidad de Protección Civil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Dependencia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787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Elaborar el Atlas de Riesgos del municipio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Documento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Protección Civil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  <w:tr w:rsidR="00AA64ED" w:rsidRPr="00873678" w:rsidTr="00AA64ED">
        <w:trPr>
          <w:trHeight w:val="97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Difusión de la cultura de Protección Civil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Talleres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6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Protección Civil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</w:tc>
      </w:tr>
    </w:tbl>
    <w:p w:rsidR="00AA64ED" w:rsidRPr="00873678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tbl>
      <w:tblPr>
        <w:tblW w:w="14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8753"/>
        <w:gridCol w:w="2038"/>
        <w:gridCol w:w="1099"/>
        <w:gridCol w:w="1893"/>
      </w:tblGrid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Acción y/o Programa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Unidad de Medida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Meta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Área Responsable</w:t>
            </w:r>
          </w:p>
        </w:tc>
      </w:tr>
      <w:tr w:rsidR="00AA64ED" w:rsidRPr="00873678" w:rsidTr="00AA64ED">
        <w:trPr>
          <w:trHeight w:val="308"/>
        </w:trPr>
        <w:tc>
          <w:tcPr>
            <w:tcW w:w="14400" w:type="dxa"/>
            <w:gridSpan w:val="5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308" w:lineRule="atLeast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Estrategia: Infraestructura de Agua Limpia y Saneamiento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Propiciar la eficiencia del organismo operador de agua potable, alcantarillado y saneamiento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Manual de Operación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Secretaria</w:t>
            </w:r>
          </w:p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Garantizar que el abastecimiento de agua potable sea suficiente y de calidad, con los tratamientos adecuados de desinfección, potabilización y eliminación de contaminantes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Operación de sistema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100%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Promover la cultura de pago para contar con recursos económicos y hacer eficiente la operación del SIAT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Programa de Difusión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3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 xml:space="preserve">Concientizar a la ciudadanía para que actualicen sus contratos de servicio y evitar tomas domiciliares irregulares o clandestinas, </w:t>
            </w: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evitando ser sancionados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lastRenderedPageBreak/>
              <w:t>Programa de supervisión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Implementar la cobertura para micro y macro medición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Programa de Instalación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Continuar con el programa de cultura del agua para concientizar a la sociedad de su uso eficiente y la conservación del recurso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Programa de Difusión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CCE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Cultura del Agua</w:t>
            </w:r>
          </w:p>
        </w:tc>
      </w:tr>
      <w:tr w:rsidR="00AA64ED" w:rsidRPr="00873678" w:rsidTr="00AA64ED">
        <w:trPr>
          <w:trHeight w:val="616"/>
        </w:trPr>
        <w:tc>
          <w:tcPr>
            <w:tcW w:w="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9CB3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b/>
                <w:bCs/>
                <w:color w:val="FFFFFF" w:themeColor="light1"/>
                <w:kern w:val="24"/>
                <w:sz w:val="32"/>
                <w:szCs w:val="32"/>
              </w:rPr>
              <w:t> </w:t>
            </w:r>
          </w:p>
        </w:tc>
        <w:tc>
          <w:tcPr>
            <w:tcW w:w="8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27" w:line="240" w:lineRule="auto"/>
              <w:jc w:val="both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Aplicar políticas congruentes para asegurar el abastecimiento actual y futuro de agua limpia suficiente y de buena calidad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Programa de cloración</w:t>
            </w:r>
          </w:p>
        </w:tc>
        <w:tc>
          <w:tcPr>
            <w:tcW w:w="1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jc w:val="center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1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6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A64ED" w:rsidRPr="00873678" w:rsidRDefault="00AA64ED" w:rsidP="00AA64ED">
            <w:pPr>
              <w:spacing w:after="0" w:line="256" w:lineRule="auto"/>
              <w:rPr>
                <w:rFonts w:eastAsia="Times New Roman" w:cstheme="minorHAnsi"/>
                <w:sz w:val="32"/>
                <w:szCs w:val="32"/>
              </w:rPr>
            </w:pPr>
            <w:r w:rsidRPr="00873678">
              <w:rPr>
                <w:rFonts w:eastAsia="Times New Roman" w:cstheme="minorHAnsi"/>
                <w:color w:val="000000" w:themeColor="dark1"/>
                <w:kern w:val="24"/>
                <w:sz w:val="32"/>
                <w:szCs w:val="32"/>
              </w:rPr>
              <w:t>SIAT</w:t>
            </w:r>
          </w:p>
        </w:tc>
      </w:tr>
    </w:tbl>
    <w:p w:rsidR="00AA64ED" w:rsidRPr="00873678" w:rsidRDefault="00AA64ED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p w:rsidR="00F85F82" w:rsidRPr="00873678" w:rsidRDefault="00F85F82" w:rsidP="00D263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kern w:val="28"/>
          <w:sz w:val="32"/>
          <w:szCs w:val="32"/>
          <w:lang w:val="es-ES"/>
        </w:rPr>
      </w:pPr>
    </w:p>
    <w:p w:rsidR="00D26377" w:rsidRPr="00873678" w:rsidRDefault="00DB10A6" w:rsidP="00BB66B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28"/>
          <w:sz w:val="32"/>
          <w:szCs w:val="32"/>
          <w:lang w:val="es-ES"/>
        </w:rPr>
      </w:pPr>
      <w:r w:rsidRPr="00873678">
        <w:rPr>
          <w:rFonts w:cstheme="minorHAnsi"/>
          <w:kern w:val="28"/>
          <w:sz w:val="32"/>
          <w:szCs w:val="32"/>
          <w:lang w:val="es-ES"/>
        </w:rPr>
        <w:t xml:space="preserve">                                </w:t>
      </w:r>
      <w:r w:rsidR="00CE6355" w:rsidRPr="00873678">
        <w:rPr>
          <w:rFonts w:cstheme="minorHAnsi"/>
          <w:kern w:val="28"/>
          <w:sz w:val="32"/>
          <w:szCs w:val="32"/>
          <w:lang w:val="es-ES"/>
        </w:rPr>
        <w:t xml:space="preserve">                        </w:t>
      </w:r>
      <w:r w:rsidR="00B60FFD" w:rsidRPr="00873678">
        <w:rPr>
          <w:rFonts w:cstheme="minorHAnsi"/>
          <w:kern w:val="28"/>
          <w:sz w:val="32"/>
          <w:szCs w:val="32"/>
          <w:lang w:val="es-ES"/>
        </w:rPr>
        <w:t xml:space="preserve"> </w:t>
      </w:r>
    </w:p>
    <w:p w:rsidR="00D26377" w:rsidRPr="00873678" w:rsidRDefault="00D26377">
      <w:pPr>
        <w:rPr>
          <w:rFonts w:cstheme="minorHAnsi"/>
          <w:sz w:val="32"/>
          <w:szCs w:val="32"/>
          <w:lang w:val="es-ES"/>
        </w:rPr>
      </w:pPr>
    </w:p>
    <w:sectPr w:rsidR="00D26377" w:rsidRPr="00873678" w:rsidSect="0039466E">
      <w:pgSz w:w="15840" w:h="12240" w:orient="landscape"/>
      <w:pgMar w:top="992" w:right="1418" w:bottom="567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8091F"/>
    <w:multiLevelType w:val="hybridMultilevel"/>
    <w:tmpl w:val="1BC81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75A3"/>
    <w:multiLevelType w:val="hybridMultilevel"/>
    <w:tmpl w:val="A4F85F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85722"/>
    <w:multiLevelType w:val="hybridMultilevel"/>
    <w:tmpl w:val="E65A8E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31A37"/>
    <w:multiLevelType w:val="hybridMultilevel"/>
    <w:tmpl w:val="F27C15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415F"/>
    <w:multiLevelType w:val="hybridMultilevel"/>
    <w:tmpl w:val="3F82BE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B3057"/>
    <w:multiLevelType w:val="hybridMultilevel"/>
    <w:tmpl w:val="4F8E4C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F1F80"/>
    <w:multiLevelType w:val="hybridMultilevel"/>
    <w:tmpl w:val="5D9470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11D81"/>
    <w:multiLevelType w:val="hybridMultilevel"/>
    <w:tmpl w:val="3DC623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77"/>
    <w:rsid w:val="00000B8F"/>
    <w:rsid w:val="00004377"/>
    <w:rsid w:val="00006591"/>
    <w:rsid w:val="0001116A"/>
    <w:rsid w:val="00015C4F"/>
    <w:rsid w:val="00025479"/>
    <w:rsid w:val="00030780"/>
    <w:rsid w:val="0004277C"/>
    <w:rsid w:val="00042B7C"/>
    <w:rsid w:val="00047C64"/>
    <w:rsid w:val="0005199E"/>
    <w:rsid w:val="00054212"/>
    <w:rsid w:val="00077FFC"/>
    <w:rsid w:val="00085796"/>
    <w:rsid w:val="000A1C16"/>
    <w:rsid w:val="000A6F23"/>
    <w:rsid w:val="000A75BD"/>
    <w:rsid w:val="000B1D29"/>
    <w:rsid w:val="000C2E3D"/>
    <w:rsid w:val="000E5BE6"/>
    <w:rsid w:val="0010636F"/>
    <w:rsid w:val="00111F86"/>
    <w:rsid w:val="00115D33"/>
    <w:rsid w:val="00120867"/>
    <w:rsid w:val="001258C2"/>
    <w:rsid w:val="001300A7"/>
    <w:rsid w:val="001305DE"/>
    <w:rsid w:val="00135998"/>
    <w:rsid w:val="00136D2E"/>
    <w:rsid w:val="00137DD8"/>
    <w:rsid w:val="00137FD8"/>
    <w:rsid w:val="001401D0"/>
    <w:rsid w:val="00141A8E"/>
    <w:rsid w:val="0014620E"/>
    <w:rsid w:val="00171F1C"/>
    <w:rsid w:val="00173910"/>
    <w:rsid w:val="001768C6"/>
    <w:rsid w:val="00181257"/>
    <w:rsid w:val="00182FCA"/>
    <w:rsid w:val="00184080"/>
    <w:rsid w:val="0018724B"/>
    <w:rsid w:val="00187258"/>
    <w:rsid w:val="00193A84"/>
    <w:rsid w:val="001A0C90"/>
    <w:rsid w:val="001A605A"/>
    <w:rsid w:val="001A64C0"/>
    <w:rsid w:val="001A6698"/>
    <w:rsid w:val="001B03CD"/>
    <w:rsid w:val="001C176D"/>
    <w:rsid w:val="001C4CEF"/>
    <w:rsid w:val="001C50F4"/>
    <w:rsid w:val="001D4451"/>
    <w:rsid w:val="001D60AE"/>
    <w:rsid w:val="001E1367"/>
    <w:rsid w:val="001E22D9"/>
    <w:rsid w:val="001E29C7"/>
    <w:rsid w:val="00206EBA"/>
    <w:rsid w:val="00211930"/>
    <w:rsid w:val="00221D2C"/>
    <w:rsid w:val="002255B0"/>
    <w:rsid w:val="002256F5"/>
    <w:rsid w:val="00226242"/>
    <w:rsid w:val="00233192"/>
    <w:rsid w:val="00237202"/>
    <w:rsid w:val="002377AF"/>
    <w:rsid w:val="00240994"/>
    <w:rsid w:val="00242482"/>
    <w:rsid w:val="00245B7D"/>
    <w:rsid w:val="00250C8C"/>
    <w:rsid w:val="002619DF"/>
    <w:rsid w:val="002646F6"/>
    <w:rsid w:val="0026554A"/>
    <w:rsid w:val="00283D91"/>
    <w:rsid w:val="00294B8F"/>
    <w:rsid w:val="00296644"/>
    <w:rsid w:val="002A06F5"/>
    <w:rsid w:val="002A2AE3"/>
    <w:rsid w:val="002A521B"/>
    <w:rsid w:val="002C2193"/>
    <w:rsid w:val="002C4489"/>
    <w:rsid w:val="002D0883"/>
    <w:rsid w:val="002D21DE"/>
    <w:rsid w:val="002D4467"/>
    <w:rsid w:val="002D74B9"/>
    <w:rsid w:val="002F02A0"/>
    <w:rsid w:val="002F22D4"/>
    <w:rsid w:val="002F697E"/>
    <w:rsid w:val="002F7394"/>
    <w:rsid w:val="002F7FCF"/>
    <w:rsid w:val="00315983"/>
    <w:rsid w:val="00315C8D"/>
    <w:rsid w:val="0032041F"/>
    <w:rsid w:val="00323635"/>
    <w:rsid w:val="00325BA6"/>
    <w:rsid w:val="00326AC5"/>
    <w:rsid w:val="00335CD6"/>
    <w:rsid w:val="00336F2A"/>
    <w:rsid w:val="003432D5"/>
    <w:rsid w:val="00353A73"/>
    <w:rsid w:val="003649A8"/>
    <w:rsid w:val="00380054"/>
    <w:rsid w:val="0038122D"/>
    <w:rsid w:val="0039466E"/>
    <w:rsid w:val="00394944"/>
    <w:rsid w:val="003A0F1E"/>
    <w:rsid w:val="003A3DFF"/>
    <w:rsid w:val="003A65DE"/>
    <w:rsid w:val="003B5153"/>
    <w:rsid w:val="003D0A5A"/>
    <w:rsid w:val="003D5F9A"/>
    <w:rsid w:val="003E45F0"/>
    <w:rsid w:val="003F2177"/>
    <w:rsid w:val="003F38B9"/>
    <w:rsid w:val="0040256B"/>
    <w:rsid w:val="00402E3B"/>
    <w:rsid w:val="0040339D"/>
    <w:rsid w:val="00403573"/>
    <w:rsid w:val="00411B55"/>
    <w:rsid w:val="00421A89"/>
    <w:rsid w:val="00431576"/>
    <w:rsid w:val="004323DA"/>
    <w:rsid w:val="004368CD"/>
    <w:rsid w:val="00436D20"/>
    <w:rsid w:val="00440994"/>
    <w:rsid w:val="00445C61"/>
    <w:rsid w:val="00445CDD"/>
    <w:rsid w:val="004463E8"/>
    <w:rsid w:val="00451AD0"/>
    <w:rsid w:val="0045378F"/>
    <w:rsid w:val="00455B6F"/>
    <w:rsid w:val="0046266E"/>
    <w:rsid w:val="00471076"/>
    <w:rsid w:val="00471107"/>
    <w:rsid w:val="00483493"/>
    <w:rsid w:val="00491C15"/>
    <w:rsid w:val="00492B30"/>
    <w:rsid w:val="00493DB9"/>
    <w:rsid w:val="00497EAD"/>
    <w:rsid w:val="004A1DE1"/>
    <w:rsid w:val="004A4C1B"/>
    <w:rsid w:val="004A7901"/>
    <w:rsid w:val="004A7C7F"/>
    <w:rsid w:val="004B1D53"/>
    <w:rsid w:val="004B2CEF"/>
    <w:rsid w:val="004B558F"/>
    <w:rsid w:val="004C03F7"/>
    <w:rsid w:val="004D56D5"/>
    <w:rsid w:val="004D7A8E"/>
    <w:rsid w:val="004F5A38"/>
    <w:rsid w:val="0050792B"/>
    <w:rsid w:val="005135CA"/>
    <w:rsid w:val="0052133B"/>
    <w:rsid w:val="00524989"/>
    <w:rsid w:val="00535E35"/>
    <w:rsid w:val="00546352"/>
    <w:rsid w:val="00546F77"/>
    <w:rsid w:val="00557B16"/>
    <w:rsid w:val="00565A43"/>
    <w:rsid w:val="00573DFB"/>
    <w:rsid w:val="00573DFF"/>
    <w:rsid w:val="005921B4"/>
    <w:rsid w:val="005A11A8"/>
    <w:rsid w:val="005A40C9"/>
    <w:rsid w:val="005A47D1"/>
    <w:rsid w:val="005B0B2C"/>
    <w:rsid w:val="005B4554"/>
    <w:rsid w:val="005C0EAE"/>
    <w:rsid w:val="005C5FE9"/>
    <w:rsid w:val="005C760E"/>
    <w:rsid w:val="005D41A7"/>
    <w:rsid w:val="005D4521"/>
    <w:rsid w:val="005D69C6"/>
    <w:rsid w:val="005D6B9F"/>
    <w:rsid w:val="005D7DE2"/>
    <w:rsid w:val="005E4633"/>
    <w:rsid w:val="005E6A19"/>
    <w:rsid w:val="005F2818"/>
    <w:rsid w:val="00610181"/>
    <w:rsid w:val="0062738B"/>
    <w:rsid w:val="00631FAA"/>
    <w:rsid w:val="006330ED"/>
    <w:rsid w:val="00641C22"/>
    <w:rsid w:val="006438C9"/>
    <w:rsid w:val="00647CB8"/>
    <w:rsid w:val="00650B89"/>
    <w:rsid w:val="00651852"/>
    <w:rsid w:val="00660DDD"/>
    <w:rsid w:val="0066366A"/>
    <w:rsid w:val="0066421D"/>
    <w:rsid w:val="00666DB3"/>
    <w:rsid w:val="00674722"/>
    <w:rsid w:val="00675DE5"/>
    <w:rsid w:val="00683804"/>
    <w:rsid w:val="00685DCA"/>
    <w:rsid w:val="00686C7E"/>
    <w:rsid w:val="00691F2B"/>
    <w:rsid w:val="006979A7"/>
    <w:rsid w:val="006A250C"/>
    <w:rsid w:val="006A4BB7"/>
    <w:rsid w:val="006B1594"/>
    <w:rsid w:val="006B780C"/>
    <w:rsid w:val="006C130F"/>
    <w:rsid w:val="006D4408"/>
    <w:rsid w:val="006D4CAC"/>
    <w:rsid w:val="006E1F2E"/>
    <w:rsid w:val="006E3909"/>
    <w:rsid w:val="006E7A5E"/>
    <w:rsid w:val="006F311F"/>
    <w:rsid w:val="006F6B86"/>
    <w:rsid w:val="00701218"/>
    <w:rsid w:val="00703881"/>
    <w:rsid w:val="00704DEB"/>
    <w:rsid w:val="00720CE5"/>
    <w:rsid w:val="007220E8"/>
    <w:rsid w:val="007228EB"/>
    <w:rsid w:val="007245F3"/>
    <w:rsid w:val="00731F37"/>
    <w:rsid w:val="00736A52"/>
    <w:rsid w:val="00736B3D"/>
    <w:rsid w:val="00737DC0"/>
    <w:rsid w:val="00741525"/>
    <w:rsid w:val="00745BAD"/>
    <w:rsid w:val="00750D31"/>
    <w:rsid w:val="00753C43"/>
    <w:rsid w:val="00755417"/>
    <w:rsid w:val="007604F7"/>
    <w:rsid w:val="00761045"/>
    <w:rsid w:val="007626AF"/>
    <w:rsid w:val="00763611"/>
    <w:rsid w:val="00763A48"/>
    <w:rsid w:val="00763A4E"/>
    <w:rsid w:val="0076450A"/>
    <w:rsid w:val="007678B3"/>
    <w:rsid w:val="007706D3"/>
    <w:rsid w:val="00773B6E"/>
    <w:rsid w:val="00774447"/>
    <w:rsid w:val="00780474"/>
    <w:rsid w:val="0078186C"/>
    <w:rsid w:val="0078567B"/>
    <w:rsid w:val="00790BCE"/>
    <w:rsid w:val="007920FB"/>
    <w:rsid w:val="00795F32"/>
    <w:rsid w:val="007A3325"/>
    <w:rsid w:val="007A5CB5"/>
    <w:rsid w:val="007A5EED"/>
    <w:rsid w:val="007A67EC"/>
    <w:rsid w:val="007B1041"/>
    <w:rsid w:val="007B184D"/>
    <w:rsid w:val="007B481B"/>
    <w:rsid w:val="007B676B"/>
    <w:rsid w:val="007D537C"/>
    <w:rsid w:val="007D5D2B"/>
    <w:rsid w:val="007E593D"/>
    <w:rsid w:val="007F1EB3"/>
    <w:rsid w:val="007F45E6"/>
    <w:rsid w:val="008021D9"/>
    <w:rsid w:val="0080375D"/>
    <w:rsid w:val="00807D34"/>
    <w:rsid w:val="00811716"/>
    <w:rsid w:val="00811A16"/>
    <w:rsid w:val="00830D15"/>
    <w:rsid w:val="00832522"/>
    <w:rsid w:val="00833631"/>
    <w:rsid w:val="00857402"/>
    <w:rsid w:val="0086485A"/>
    <w:rsid w:val="008651E6"/>
    <w:rsid w:val="00866DD0"/>
    <w:rsid w:val="0087134D"/>
    <w:rsid w:val="00873678"/>
    <w:rsid w:val="008765C7"/>
    <w:rsid w:val="008923C7"/>
    <w:rsid w:val="00894467"/>
    <w:rsid w:val="008A7AD8"/>
    <w:rsid w:val="008B349B"/>
    <w:rsid w:val="008C776F"/>
    <w:rsid w:val="008D05EC"/>
    <w:rsid w:val="008D189C"/>
    <w:rsid w:val="008D394D"/>
    <w:rsid w:val="008F46D7"/>
    <w:rsid w:val="0090686D"/>
    <w:rsid w:val="00910DF6"/>
    <w:rsid w:val="00913017"/>
    <w:rsid w:val="00914175"/>
    <w:rsid w:val="0092047A"/>
    <w:rsid w:val="00920F74"/>
    <w:rsid w:val="00923255"/>
    <w:rsid w:val="00924078"/>
    <w:rsid w:val="009258E9"/>
    <w:rsid w:val="00925B07"/>
    <w:rsid w:val="0093033F"/>
    <w:rsid w:val="00937935"/>
    <w:rsid w:val="00943FEA"/>
    <w:rsid w:val="00945870"/>
    <w:rsid w:val="00953E99"/>
    <w:rsid w:val="00961411"/>
    <w:rsid w:val="009655AA"/>
    <w:rsid w:val="00967A37"/>
    <w:rsid w:val="0097391F"/>
    <w:rsid w:val="00984A66"/>
    <w:rsid w:val="00991A1B"/>
    <w:rsid w:val="00997EAB"/>
    <w:rsid w:val="009A43AF"/>
    <w:rsid w:val="009A6BBC"/>
    <w:rsid w:val="009B3EE7"/>
    <w:rsid w:val="009B4407"/>
    <w:rsid w:val="009C098F"/>
    <w:rsid w:val="009C10CF"/>
    <w:rsid w:val="009C3B41"/>
    <w:rsid w:val="009C4B69"/>
    <w:rsid w:val="009C53DF"/>
    <w:rsid w:val="009C7BB9"/>
    <w:rsid w:val="009F52AF"/>
    <w:rsid w:val="009F6868"/>
    <w:rsid w:val="00A01A83"/>
    <w:rsid w:val="00A05EF8"/>
    <w:rsid w:val="00A06C31"/>
    <w:rsid w:val="00A11516"/>
    <w:rsid w:val="00A124F9"/>
    <w:rsid w:val="00A13DD0"/>
    <w:rsid w:val="00A14D0B"/>
    <w:rsid w:val="00A1544C"/>
    <w:rsid w:val="00A174CF"/>
    <w:rsid w:val="00A24A4E"/>
    <w:rsid w:val="00A341A8"/>
    <w:rsid w:val="00A476A7"/>
    <w:rsid w:val="00A51203"/>
    <w:rsid w:val="00A552E3"/>
    <w:rsid w:val="00A55400"/>
    <w:rsid w:val="00A64BE9"/>
    <w:rsid w:val="00A67DDC"/>
    <w:rsid w:val="00A753FC"/>
    <w:rsid w:val="00A827E8"/>
    <w:rsid w:val="00A85A45"/>
    <w:rsid w:val="00AA2CD2"/>
    <w:rsid w:val="00AA31D6"/>
    <w:rsid w:val="00AA64ED"/>
    <w:rsid w:val="00AB3EA7"/>
    <w:rsid w:val="00AB3F62"/>
    <w:rsid w:val="00AB7F45"/>
    <w:rsid w:val="00AC1049"/>
    <w:rsid w:val="00AC304B"/>
    <w:rsid w:val="00AD0BE8"/>
    <w:rsid w:val="00AD1BEA"/>
    <w:rsid w:val="00AD35A2"/>
    <w:rsid w:val="00AE52DA"/>
    <w:rsid w:val="00B00466"/>
    <w:rsid w:val="00B028BF"/>
    <w:rsid w:val="00B101F3"/>
    <w:rsid w:val="00B160C6"/>
    <w:rsid w:val="00B3717E"/>
    <w:rsid w:val="00B42284"/>
    <w:rsid w:val="00B455B8"/>
    <w:rsid w:val="00B51BF9"/>
    <w:rsid w:val="00B57DC4"/>
    <w:rsid w:val="00B609D8"/>
    <w:rsid w:val="00B60D1B"/>
    <w:rsid w:val="00B60FFD"/>
    <w:rsid w:val="00B66738"/>
    <w:rsid w:val="00B71A82"/>
    <w:rsid w:val="00B71E9F"/>
    <w:rsid w:val="00B75C87"/>
    <w:rsid w:val="00B92F6A"/>
    <w:rsid w:val="00B95F02"/>
    <w:rsid w:val="00B97C0A"/>
    <w:rsid w:val="00BA0B4D"/>
    <w:rsid w:val="00BA0E5B"/>
    <w:rsid w:val="00BA2CEF"/>
    <w:rsid w:val="00BA3463"/>
    <w:rsid w:val="00BB2FA7"/>
    <w:rsid w:val="00BB50F0"/>
    <w:rsid w:val="00BB66BC"/>
    <w:rsid w:val="00BB76FC"/>
    <w:rsid w:val="00BC5792"/>
    <w:rsid w:val="00BC6B2B"/>
    <w:rsid w:val="00BD3440"/>
    <w:rsid w:val="00BE36FA"/>
    <w:rsid w:val="00BF5A1B"/>
    <w:rsid w:val="00C03EB4"/>
    <w:rsid w:val="00C06167"/>
    <w:rsid w:val="00C07C9A"/>
    <w:rsid w:val="00C25BF8"/>
    <w:rsid w:val="00C310D6"/>
    <w:rsid w:val="00C34F9B"/>
    <w:rsid w:val="00C35F5D"/>
    <w:rsid w:val="00C552B5"/>
    <w:rsid w:val="00C562F3"/>
    <w:rsid w:val="00C76019"/>
    <w:rsid w:val="00C76E42"/>
    <w:rsid w:val="00C80051"/>
    <w:rsid w:val="00C840ED"/>
    <w:rsid w:val="00C9086E"/>
    <w:rsid w:val="00CA6726"/>
    <w:rsid w:val="00CA78CC"/>
    <w:rsid w:val="00CB15BC"/>
    <w:rsid w:val="00CB3BBA"/>
    <w:rsid w:val="00CC0AC2"/>
    <w:rsid w:val="00CD6353"/>
    <w:rsid w:val="00CE477D"/>
    <w:rsid w:val="00CE6355"/>
    <w:rsid w:val="00CE7DC8"/>
    <w:rsid w:val="00D120E2"/>
    <w:rsid w:val="00D16DBD"/>
    <w:rsid w:val="00D2183C"/>
    <w:rsid w:val="00D22ED9"/>
    <w:rsid w:val="00D26377"/>
    <w:rsid w:val="00D505B0"/>
    <w:rsid w:val="00D54409"/>
    <w:rsid w:val="00D56B87"/>
    <w:rsid w:val="00D77E6F"/>
    <w:rsid w:val="00D90805"/>
    <w:rsid w:val="00DA18FE"/>
    <w:rsid w:val="00DA3AF4"/>
    <w:rsid w:val="00DA3DAF"/>
    <w:rsid w:val="00DB10A6"/>
    <w:rsid w:val="00DC4EB1"/>
    <w:rsid w:val="00DC54BA"/>
    <w:rsid w:val="00DC6999"/>
    <w:rsid w:val="00DC74C9"/>
    <w:rsid w:val="00DD036F"/>
    <w:rsid w:val="00DD48D9"/>
    <w:rsid w:val="00DD7314"/>
    <w:rsid w:val="00DE16DC"/>
    <w:rsid w:val="00DE453C"/>
    <w:rsid w:val="00DE5AB5"/>
    <w:rsid w:val="00DE6CBA"/>
    <w:rsid w:val="00DF2929"/>
    <w:rsid w:val="00DF5CCC"/>
    <w:rsid w:val="00DF61B5"/>
    <w:rsid w:val="00DF7D67"/>
    <w:rsid w:val="00E0796A"/>
    <w:rsid w:val="00E112BB"/>
    <w:rsid w:val="00E12CBD"/>
    <w:rsid w:val="00E1575E"/>
    <w:rsid w:val="00E21839"/>
    <w:rsid w:val="00E22D5F"/>
    <w:rsid w:val="00E30278"/>
    <w:rsid w:val="00E37920"/>
    <w:rsid w:val="00E4035E"/>
    <w:rsid w:val="00E420B1"/>
    <w:rsid w:val="00E461A3"/>
    <w:rsid w:val="00E613EB"/>
    <w:rsid w:val="00E616DD"/>
    <w:rsid w:val="00E75145"/>
    <w:rsid w:val="00E75C24"/>
    <w:rsid w:val="00E85054"/>
    <w:rsid w:val="00E86B1E"/>
    <w:rsid w:val="00E90CE8"/>
    <w:rsid w:val="00E90DAE"/>
    <w:rsid w:val="00E91572"/>
    <w:rsid w:val="00E95A0A"/>
    <w:rsid w:val="00E9721A"/>
    <w:rsid w:val="00EA52A0"/>
    <w:rsid w:val="00EA71E0"/>
    <w:rsid w:val="00EB0D71"/>
    <w:rsid w:val="00EC3C92"/>
    <w:rsid w:val="00EC7AD2"/>
    <w:rsid w:val="00ED5300"/>
    <w:rsid w:val="00EF30E6"/>
    <w:rsid w:val="00F102B4"/>
    <w:rsid w:val="00F11EE3"/>
    <w:rsid w:val="00F12321"/>
    <w:rsid w:val="00F31672"/>
    <w:rsid w:val="00F3724B"/>
    <w:rsid w:val="00F462FE"/>
    <w:rsid w:val="00F52903"/>
    <w:rsid w:val="00F575DD"/>
    <w:rsid w:val="00F603A4"/>
    <w:rsid w:val="00F67104"/>
    <w:rsid w:val="00F72F9B"/>
    <w:rsid w:val="00F82A2C"/>
    <w:rsid w:val="00F82F25"/>
    <w:rsid w:val="00F8457F"/>
    <w:rsid w:val="00F85F82"/>
    <w:rsid w:val="00F86175"/>
    <w:rsid w:val="00F92C40"/>
    <w:rsid w:val="00FA78B1"/>
    <w:rsid w:val="00FB3BE3"/>
    <w:rsid w:val="00FB5B65"/>
    <w:rsid w:val="00FC1464"/>
    <w:rsid w:val="00FC2634"/>
    <w:rsid w:val="00FC5200"/>
    <w:rsid w:val="00FD4E52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AA54CF-53B8-4C74-A90B-EDBC57F0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28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F28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28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F28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F281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617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A48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5F28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5F2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F281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5F281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5F281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cabezadodemensaje">
    <w:name w:val="Message Header"/>
    <w:basedOn w:val="Normal"/>
    <w:link w:val="EncabezadodemensajeCar"/>
    <w:uiPriority w:val="99"/>
    <w:unhideWhenUsed/>
    <w:rsid w:val="005F28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5F281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ListaCC">
    <w:name w:val="Lista CC."/>
    <w:basedOn w:val="Normal"/>
    <w:rsid w:val="005F2818"/>
  </w:style>
  <w:style w:type="paragraph" w:styleId="Textoindependiente">
    <w:name w:val="Body Text"/>
    <w:basedOn w:val="Normal"/>
    <w:link w:val="TextoindependienteCar"/>
    <w:uiPriority w:val="99"/>
    <w:unhideWhenUsed/>
    <w:rsid w:val="005F281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F2818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5F2818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5F2818"/>
  </w:style>
  <w:style w:type="paragraph" w:styleId="NormalWeb">
    <w:name w:val="Normal (Web)"/>
    <w:basedOn w:val="Normal"/>
    <w:uiPriority w:val="99"/>
    <w:unhideWhenUsed/>
    <w:rsid w:val="00BB6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DFFC1-3BA4-4820-8FA4-B5815EB0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2409</Words>
  <Characters>13252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GpeVic</cp:lastModifiedBy>
  <cp:revision>3</cp:revision>
  <cp:lastPrinted>2019-10-28T18:29:00Z</cp:lastPrinted>
  <dcterms:created xsi:type="dcterms:W3CDTF">2020-10-29T01:48:00Z</dcterms:created>
  <dcterms:modified xsi:type="dcterms:W3CDTF">2021-10-26T20:09:00Z</dcterms:modified>
</cp:coreProperties>
</file>